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151A1" w14:textId="304595E3" w:rsidR="00D53B46" w:rsidRPr="00D0110E" w:rsidRDefault="00D53B46" w:rsidP="00D53B46">
      <w:pPr>
        <w:pStyle w:val="Subtitle"/>
        <w:rPr>
          <w:rStyle w:val="BookTitle"/>
          <w:i w:val="0"/>
          <w:iCs w:val="0"/>
        </w:rPr>
      </w:pPr>
      <w:r w:rsidRPr="00D0110E">
        <w:rPr>
          <w:rStyle w:val="BookTitle"/>
          <w:i w:val="0"/>
          <w:iCs w:val="0"/>
        </w:rPr>
        <w:t xml:space="preserve">3GPP TSG RAN WG1 Meeting #107e     </w:t>
      </w:r>
      <w:r w:rsidRPr="00D0110E">
        <w:rPr>
          <w:rStyle w:val="BookTitle"/>
          <w:i w:val="0"/>
          <w:iCs w:val="0"/>
        </w:rPr>
        <w:tab/>
      </w:r>
      <w:r w:rsidRPr="00D0110E">
        <w:rPr>
          <w:rStyle w:val="BookTitle"/>
          <w:i w:val="0"/>
          <w:iCs w:val="0"/>
        </w:rPr>
        <w:tab/>
      </w:r>
      <w:r w:rsidRPr="00D0110E">
        <w:rPr>
          <w:rStyle w:val="BookTitle"/>
          <w:i w:val="0"/>
          <w:iCs w:val="0"/>
        </w:rPr>
        <w:tab/>
      </w:r>
      <w:r w:rsidRPr="00D0110E">
        <w:rPr>
          <w:rStyle w:val="BookTitle"/>
          <w:i w:val="0"/>
          <w:iCs w:val="0"/>
        </w:rPr>
        <w:tab/>
      </w:r>
      <w:r w:rsidRPr="00D0110E">
        <w:rPr>
          <w:rStyle w:val="BookTitle"/>
          <w:i w:val="0"/>
          <w:iCs w:val="0"/>
        </w:rPr>
        <w:tab/>
      </w:r>
      <w:r w:rsidRPr="00D0110E">
        <w:rPr>
          <w:rStyle w:val="BookTitle"/>
          <w:i w:val="0"/>
          <w:iCs w:val="0"/>
        </w:rPr>
        <w:tab/>
      </w:r>
      <w:r w:rsidR="00D0110E">
        <w:rPr>
          <w:rStyle w:val="BookTitle"/>
          <w:i w:val="0"/>
          <w:iCs w:val="0"/>
        </w:rPr>
        <w:t xml:space="preserve">          </w:t>
      </w:r>
      <w:r w:rsidRPr="00D0110E">
        <w:rPr>
          <w:rStyle w:val="BookTitle"/>
          <w:i w:val="0"/>
          <w:iCs w:val="0"/>
        </w:rPr>
        <w:t>R1-</w:t>
      </w:r>
      <w:r w:rsidR="00D0110E">
        <w:rPr>
          <w:rStyle w:val="BookTitle"/>
          <w:i w:val="0"/>
          <w:iCs w:val="0"/>
        </w:rPr>
        <w:t>2112235</w:t>
      </w:r>
    </w:p>
    <w:p w14:paraId="64356B99" w14:textId="6FA4EE58" w:rsidR="00D53B46" w:rsidRPr="00D0110E" w:rsidRDefault="00D53B46" w:rsidP="00D53B46">
      <w:pPr>
        <w:pStyle w:val="Subtitle"/>
        <w:rPr>
          <w:rStyle w:val="BookTitle"/>
          <w:i w:val="0"/>
          <w:iCs w:val="0"/>
        </w:rPr>
      </w:pPr>
      <w:r w:rsidRPr="00D0110E">
        <w:rPr>
          <w:rStyle w:val="BookTitle"/>
          <w:i w:val="0"/>
          <w:iCs w:val="0"/>
        </w:rPr>
        <w:t>11</w:t>
      </w:r>
      <w:r w:rsidRPr="00D0110E">
        <w:rPr>
          <w:rStyle w:val="BookTitle"/>
          <w:i w:val="0"/>
          <w:iCs w:val="0"/>
          <w:vertAlign w:val="superscript"/>
        </w:rPr>
        <w:t>th</w:t>
      </w:r>
      <w:r w:rsidRPr="00D0110E">
        <w:rPr>
          <w:rStyle w:val="BookTitle"/>
          <w:i w:val="0"/>
          <w:iCs w:val="0"/>
        </w:rPr>
        <w:t xml:space="preserve"> </w:t>
      </w:r>
      <w:r w:rsidR="0063238C" w:rsidRPr="00D0110E">
        <w:rPr>
          <w:rStyle w:val="BookTitle"/>
          <w:i w:val="0"/>
          <w:iCs w:val="0"/>
        </w:rPr>
        <w:t>November</w:t>
      </w:r>
      <w:r w:rsidRPr="00D0110E">
        <w:rPr>
          <w:rStyle w:val="BookTitle"/>
          <w:i w:val="0"/>
          <w:iCs w:val="0"/>
        </w:rPr>
        <w:t xml:space="preserve"> – 19</w:t>
      </w:r>
      <w:r w:rsidRPr="00D0110E">
        <w:rPr>
          <w:rStyle w:val="BookTitle"/>
          <w:i w:val="0"/>
          <w:iCs w:val="0"/>
          <w:vertAlign w:val="superscript"/>
        </w:rPr>
        <w:t>th</w:t>
      </w:r>
      <w:r w:rsidRPr="00D0110E">
        <w:rPr>
          <w:rStyle w:val="BookTitle"/>
          <w:i w:val="0"/>
          <w:iCs w:val="0"/>
        </w:rPr>
        <w:t xml:space="preserve"> </w:t>
      </w:r>
      <w:r w:rsidR="0063238C" w:rsidRPr="00D0110E">
        <w:rPr>
          <w:rStyle w:val="BookTitle"/>
          <w:i w:val="0"/>
          <w:iCs w:val="0"/>
        </w:rPr>
        <w:t>November</w:t>
      </w:r>
      <w:r w:rsidRPr="00D0110E">
        <w:rPr>
          <w:rStyle w:val="BookTitle"/>
          <w:i w:val="0"/>
          <w:iCs w:val="0"/>
        </w:rPr>
        <w:t xml:space="preserve"> 2021</w:t>
      </w:r>
    </w:p>
    <w:p w14:paraId="706DABD0" w14:textId="77777777" w:rsidR="00D53B46" w:rsidRPr="002B4616" w:rsidRDefault="00D53B46" w:rsidP="00D53B46">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Pr>
          <w:rStyle w:val="SubtitleChar"/>
        </w:rPr>
        <w:t>8.10.1</w:t>
      </w:r>
    </w:p>
    <w:p w14:paraId="3A654598" w14:textId="788043CF" w:rsidR="00D53B46" w:rsidRPr="00131C46" w:rsidRDefault="00D53B46" w:rsidP="00D53B46">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sidRPr="002B4616">
        <w:rPr>
          <w:rStyle w:val="SubtitleChar"/>
        </w:rPr>
        <w:t>Qualcomm Incorporated</w:t>
      </w:r>
    </w:p>
    <w:p w14:paraId="5A2BBBF2" w14:textId="4CBBFBE8" w:rsidR="00D53B46" w:rsidRPr="002B4616" w:rsidRDefault="00D53B46" w:rsidP="00D53B46">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Pr>
          <w:rStyle w:val="SubtitleChar"/>
        </w:rPr>
        <w:t>Resource management for enhanced duplexing</w:t>
      </w:r>
    </w:p>
    <w:p w14:paraId="5AD62A0C" w14:textId="77777777" w:rsidR="00D53B46" w:rsidRPr="002B4616" w:rsidRDefault="00D53B46" w:rsidP="00D53B46">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65180737" w14:textId="77777777" w:rsidR="00D53B46" w:rsidRDefault="00D53B46" w:rsidP="00D53B46">
      <w:pPr>
        <w:pStyle w:val="Heading2"/>
      </w:pPr>
      <w:r>
        <w:t xml:space="preserve">1. </w:t>
      </w:r>
      <w:r w:rsidRPr="0044654D">
        <w:t>Introduction</w:t>
      </w:r>
    </w:p>
    <w:p w14:paraId="65D9C8A8" w14:textId="77777777" w:rsidR="00D53B46" w:rsidRDefault="00D53B46" w:rsidP="00D53B46">
      <w:r>
        <w:t xml:space="preserve">This contribution provides our view on the IAB resource management framework in the context of the Rel-17 IAB WID [1] objectives.     </w:t>
      </w:r>
    </w:p>
    <w:p w14:paraId="6EF3C2A6" w14:textId="77777777" w:rsidR="00D53B46" w:rsidRDefault="00D53B46" w:rsidP="00D53B46">
      <w:pPr>
        <w:pStyle w:val="Heading2"/>
      </w:pPr>
      <w:bookmarkStart w:id="0" w:name="_Hlk32401284"/>
      <w:bookmarkStart w:id="1" w:name="_Hlk24102609"/>
      <w:r>
        <w:t xml:space="preserve">2. </w:t>
      </w:r>
      <w:r w:rsidRPr="00431F86">
        <w:t xml:space="preserve">Extension of </w:t>
      </w:r>
      <w:r>
        <w:t>r</w:t>
      </w:r>
      <w:r w:rsidRPr="00431F86">
        <w:t xml:space="preserve">esource </w:t>
      </w:r>
      <w:r>
        <w:t>m</w:t>
      </w:r>
      <w:r w:rsidRPr="00431F86">
        <w:t xml:space="preserve">anagement to </w:t>
      </w:r>
      <w:r>
        <w:t>f</w:t>
      </w:r>
      <w:r w:rsidRPr="00431F86">
        <w:t xml:space="preserve">requency </w:t>
      </w:r>
      <w:r>
        <w:t>d</w:t>
      </w:r>
      <w:r w:rsidRPr="00431F86">
        <w:t>omain</w:t>
      </w:r>
    </w:p>
    <w:bookmarkEnd w:id="0"/>
    <w:bookmarkEnd w:id="1"/>
    <w:p w14:paraId="187F508B" w14:textId="77777777" w:rsidR="00D53B46" w:rsidRPr="009618DB" w:rsidRDefault="00D53B46" w:rsidP="00D53B46">
      <w:pPr>
        <w:pStyle w:val="Heading3"/>
      </w:pPr>
      <w:r w:rsidRPr="009618DB">
        <w:t>2.1 Supporting semi-static frequency-domain resource configuration</w:t>
      </w:r>
    </w:p>
    <w:p w14:paraId="4E11C106" w14:textId="52370AB2" w:rsidR="00D53B46" w:rsidRDefault="00D53B46" w:rsidP="00D53B46">
      <w:pPr>
        <w:jc w:val="both"/>
      </w:pPr>
      <w:r w:rsidRPr="009618DB">
        <w:t xml:space="preserve">The following </w:t>
      </w:r>
      <w:r w:rsidR="009618DB">
        <w:t>working assumption was</w:t>
      </w:r>
      <w:r w:rsidRPr="009618DB">
        <w:t xml:space="preserve"> made in RAN1-106</w:t>
      </w:r>
      <w:r w:rsidR="009618DB">
        <w:t>bis</w:t>
      </w:r>
      <w:r w:rsidR="00575079">
        <w:t>-</w:t>
      </w:r>
      <w:r w:rsidRPr="009618DB">
        <w:t>e</w:t>
      </w:r>
      <w:r w:rsidR="009618DB">
        <w:t>,</w:t>
      </w:r>
    </w:p>
    <w:tbl>
      <w:tblPr>
        <w:tblStyle w:val="TableGrid"/>
        <w:tblW w:w="0" w:type="auto"/>
        <w:tblLook w:val="04A0" w:firstRow="1" w:lastRow="0" w:firstColumn="1" w:lastColumn="0" w:noHBand="0" w:noVBand="1"/>
      </w:tblPr>
      <w:tblGrid>
        <w:gridCol w:w="9629"/>
      </w:tblGrid>
      <w:tr w:rsidR="00D53B46" w14:paraId="0D0045C6" w14:textId="77777777" w:rsidTr="00D53B46">
        <w:tc>
          <w:tcPr>
            <w:tcW w:w="9629" w:type="dxa"/>
          </w:tcPr>
          <w:p w14:paraId="5E817127" w14:textId="77777777" w:rsidR="00D53B46" w:rsidRPr="00113479" w:rsidRDefault="00D53B46" w:rsidP="00D53B46">
            <w:pPr>
              <w:rPr>
                <w:highlight w:val="darkYellow"/>
              </w:rPr>
            </w:pPr>
            <w:r w:rsidRPr="00113479">
              <w:rPr>
                <w:highlight w:val="darkYellow"/>
              </w:rPr>
              <w:t>Working Assumption</w:t>
            </w:r>
          </w:p>
          <w:p w14:paraId="26DED629" w14:textId="77777777" w:rsidR="00D53B46" w:rsidRPr="00113479" w:rsidRDefault="00D53B46" w:rsidP="00D53B46">
            <w:pPr>
              <w:rPr>
                <w:bCs/>
              </w:rPr>
            </w:pPr>
            <w:r w:rsidRPr="00113479">
              <w:rPr>
                <w:bCs/>
              </w:rPr>
              <w:t>If both the Rel-16 time domain H/S/NA configuration and Rel-17 frequency domain H/S/NA configuration are provided for a given RB set within a slot, one of the following is selected:</w:t>
            </w:r>
          </w:p>
          <w:p w14:paraId="4DCAB970" w14:textId="77777777" w:rsidR="00D53B46" w:rsidRPr="00113479" w:rsidRDefault="00D53B46" w:rsidP="00D53B46">
            <w:pPr>
              <w:pStyle w:val="ListParagraph"/>
              <w:numPr>
                <w:ilvl w:val="0"/>
                <w:numId w:val="26"/>
              </w:numPr>
              <w:rPr>
                <w:i/>
              </w:rPr>
            </w:pPr>
            <w:r w:rsidRPr="00113479">
              <w:rPr>
                <w:rFonts w:eastAsia="Calibri"/>
                <w:bCs/>
              </w:rPr>
              <w:t xml:space="preserve">Alt. 1: An IAB node applies the frequency domain H/S/NA only if the IAB node is currently operating in a non-TDM multiplexing mode </w:t>
            </w:r>
            <w:r w:rsidRPr="00113479">
              <w:rPr>
                <w:rFonts w:eastAsia="Calibri"/>
                <w:bCs/>
                <w:color w:val="000000"/>
              </w:rPr>
              <w:t>in the slot</w:t>
            </w:r>
            <w:r w:rsidRPr="00113479">
              <w:rPr>
                <w:rFonts w:eastAsia="Calibri"/>
                <w:bCs/>
              </w:rPr>
              <w:t>, otherwise the Rel-16 time domain H/S/NA configuration is applied.</w:t>
            </w:r>
          </w:p>
          <w:p w14:paraId="7538CFA8" w14:textId="77777777" w:rsidR="00D53B46" w:rsidRPr="00113479" w:rsidRDefault="00D53B46" w:rsidP="00D53B46">
            <w:pPr>
              <w:rPr>
                <w:bCs/>
                <w:lang w:eastAsia="x-none"/>
              </w:rPr>
            </w:pPr>
            <w:r w:rsidRPr="00113479">
              <w:rPr>
                <w:bCs/>
                <w:lang w:eastAsia="x-none"/>
              </w:rPr>
              <w:t>For RAN1#10</w:t>
            </w:r>
            <w:r>
              <w:rPr>
                <w:bCs/>
                <w:lang w:eastAsia="x-none"/>
              </w:rPr>
              <w:t>7</w:t>
            </w:r>
            <w:r w:rsidRPr="00113479">
              <w:rPr>
                <w:bCs/>
                <w:lang w:eastAsia="x-none"/>
              </w:rPr>
              <w:t>-e, companies to consider the following decision point:</w:t>
            </w:r>
          </w:p>
          <w:p w14:paraId="1F83554C" w14:textId="77777777" w:rsidR="00D53B46" w:rsidRPr="00113479" w:rsidRDefault="00D53B46" w:rsidP="00D53B46">
            <w:r w:rsidRPr="00113479">
              <w:t>An IAB node (or parent node) cannot operate under a given non-TDM multiplexing mode until:</w:t>
            </w:r>
          </w:p>
          <w:p w14:paraId="0C6C026E" w14:textId="77777777" w:rsidR="00D53B46" w:rsidRPr="00113479" w:rsidRDefault="00D53B46" w:rsidP="00D53B46">
            <w:pPr>
              <w:pStyle w:val="ListParagraph"/>
              <w:numPr>
                <w:ilvl w:val="0"/>
                <w:numId w:val="26"/>
              </w:numPr>
            </w:pPr>
            <w:r w:rsidRPr="00113479">
              <w:t>Alt. 1: All required conditions and parameters which have been directly indicated/requested to the parent node (e.g. via MAC-CE) are explicitly acknowledged by the parent node.</w:t>
            </w:r>
          </w:p>
          <w:p w14:paraId="10CFBFDD" w14:textId="37CD8899" w:rsidR="00D53B46" w:rsidRDefault="00D53B46" w:rsidP="00D53B46">
            <w:pPr>
              <w:pStyle w:val="ListParagraph"/>
              <w:numPr>
                <w:ilvl w:val="0"/>
                <w:numId w:val="26"/>
              </w:numPr>
            </w:pPr>
            <w:r w:rsidRPr="00113479">
              <w:t>Alt. 2: All required conditions and parameters which have been directly indicated/requested to the parent node (e.g. via MAC-CE) are implicitly acknowledged by the parent node or implicitly determined at the child node</w:t>
            </w:r>
          </w:p>
        </w:tc>
      </w:tr>
    </w:tbl>
    <w:p w14:paraId="0F46E154" w14:textId="09923BB6" w:rsidR="00D53B46" w:rsidRDefault="00D53B46" w:rsidP="00D53B46">
      <w:pPr>
        <w:jc w:val="both"/>
      </w:pPr>
    </w:p>
    <w:p w14:paraId="4A096931" w14:textId="261222C8" w:rsidR="00D87B6B" w:rsidRDefault="0046483C" w:rsidP="00D53B46">
      <w:pPr>
        <w:jc w:val="both"/>
      </w:pPr>
      <w:r>
        <w:t xml:space="preserve">We have </w:t>
      </w:r>
      <w:r w:rsidR="00B84E31">
        <w:t>serious concerns about the above working assumption that will be described below.</w:t>
      </w:r>
    </w:p>
    <w:p w14:paraId="0021899A" w14:textId="67D903B2" w:rsidR="0045420A" w:rsidRDefault="00126831" w:rsidP="00D53B46">
      <w:pPr>
        <w:jc w:val="both"/>
      </w:pPr>
      <w:r>
        <w:t xml:space="preserve">First and foremost, </w:t>
      </w:r>
      <w:r w:rsidR="00FF6D31">
        <w:t>in a multi-hop IAB network</w:t>
      </w:r>
      <w:r w:rsidR="00C02CF4">
        <w:t xml:space="preserve">, the resource allocation of an IAB-node should consider not only the </w:t>
      </w:r>
      <w:r w:rsidR="00D84272">
        <w:t xml:space="preserve">parent-node’s resources/configurations but also the child-node’s DU resources/configurations. </w:t>
      </w:r>
      <w:r w:rsidR="0045420A">
        <w:t xml:space="preserve">As an example, the reason that an IAB-node </w:t>
      </w:r>
      <w:r w:rsidR="008E258E">
        <w:t>is expected to adhere to a frequency-domain H/S/NA configuration, provided by the CU, may be to accommodate the needs of a child-node who w</w:t>
      </w:r>
      <w:r w:rsidR="004010D9">
        <w:t xml:space="preserve">ishes to operate in a non-TDM multiplexing mode. </w:t>
      </w:r>
    </w:p>
    <w:p w14:paraId="0B6FAA65" w14:textId="4C04730E" w:rsidR="004010D9" w:rsidRDefault="004010D9" w:rsidP="00D53B46">
      <w:pPr>
        <w:jc w:val="both"/>
      </w:pPr>
      <w:r>
        <w:t xml:space="preserve">Therefore, basing the choice of selection between </w:t>
      </w:r>
      <w:r w:rsidR="00C41322">
        <w:t xml:space="preserve">time-domain and frequency-domain </w:t>
      </w:r>
      <w:r w:rsidR="00630963">
        <w:t>H</w:t>
      </w:r>
      <w:r w:rsidR="00C41322">
        <w:t xml:space="preserve">/S/NA configuration only on IAB-node’s operation mode </w:t>
      </w:r>
      <w:r w:rsidR="00630963">
        <w:t xml:space="preserve">is not right. </w:t>
      </w:r>
    </w:p>
    <w:p w14:paraId="07AD2258" w14:textId="77777777" w:rsidR="00630963" w:rsidRDefault="00630963" w:rsidP="00630963">
      <w:pPr>
        <w:spacing w:after="0"/>
        <w:jc w:val="both"/>
        <w:rPr>
          <w:b/>
          <w:bCs/>
          <w:u w:val="single"/>
        </w:rPr>
      </w:pPr>
    </w:p>
    <w:p w14:paraId="43FE23BF" w14:textId="5F8EE326" w:rsidR="00630963" w:rsidRDefault="00630963" w:rsidP="00630963">
      <w:pPr>
        <w:spacing w:after="0"/>
        <w:jc w:val="both"/>
        <w:rPr>
          <w:b/>
          <w:bCs/>
        </w:rPr>
      </w:pPr>
      <w:r>
        <w:rPr>
          <w:b/>
          <w:bCs/>
          <w:u w:val="single"/>
        </w:rPr>
        <w:t>Observation 2.1</w:t>
      </w:r>
      <w:r w:rsidRPr="00B41255">
        <w:rPr>
          <w:b/>
          <w:bCs/>
          <w:u w:val="single"/>
        </w:rPr>
        <w:t>:</w:t>
      </w:r>
      <w:r>
        <w:rPr>
          <w:b/>
          <w:bCs/>
        </w:rPr>
        <w:t xml:space="preserve"> </w:t>
      </w:r>
    </w:p>
    <w:p w14:paraId="07AE2AD6" w14:textId="77777777" w:rsidR="00630963" w:rsidRDefault="00630963" w:rsidP="00630963">
      <w:pPr>
        <w:spacing w:after="0"/>
        <w:jc w:val="both"/>
        <w:rPr>
          <w:b/>
          <w:bCs/>
        </w:rPr>
      </w:pPr>
    </w:p>
    <w:p w14:paraId="06CD9C8C" w14:textId="73C4DAD7" w:rsidR="00630963" w:rsidRPr="002D2E7D" w:rsidRDefault="00630963" w:rsidP="002D2E7D">
      <w:pPr>
        <w:jc w:val="both"/>
        <w:rPr>
          <w:b/>
          <w:bCs/>
        </w:rPr>
      </w:pPr>
      <w:r>
        <w:rPr>
          <w:b/>
          <w:bCs/>
        </w:rPr>
        <w:t>T</w:t>
      </w:r>
      <w:r w:rsidRPr="00630963">
        <w:rPr>
          <w:b/>
          <w:bCs/>
        </w:rPr>
        <w:t xml:space="preserve">he reason an IAB-node is expected to adhere to a frequency-domain H/S/NA configuration, provided by the CU, may be to accommodate the needs of a child-node who wishes to operate in a non-TDM multiplexing mode. </w:t>
      </w:r>
      <w:r w:rsidR="000B50AB">
        <w:rPr>
          <w:b/>
          <w:bCs/>
        </w:rPr>
        <w:t xml:space="preserve"> </w:t>
      </w:r>
      <w:r w:rsidRPr="002D2E7D">
        <w:rPr>
          <w:b/>
          <w:bCs/>
        </w:rPr>
        <w:t xml:space="preserve">Therefore, basing the choice of selection between </w:t>
      </w:r>
      <w:r w:rsidR="000B50AB">
        <w:rPr>
          <w:b/>
          <w:bCs/>
        </w:rPr>
        <w:t xml:space="preserve">the IAB-node’s </w:t>
      </w:r>
      <w:r w:rsidRPr="002D2E7D">
        <w:rPr>
          <w:b/>
          <w:bCs/>
        </w:rPr>
        <w:t xml:space="preserve">time-domain and frequency-domain H/S/NA configuration only on </w:t>
      </w:r>
      <w:r w:rsidR="00875896" w:rsidRPr="002D2E7D">
        <w:rPr>
          <w:b/>
          <w:bCs/>
        </w:rPr>
        <w:t xml:space="preserve">the </w:t>
      </w:r>
      <w:r w:rsidRPr="002D2E7D">
        <w:rPr>
          <w:b/>
          <w:bCs/>
        </w:rPr>
        <w:t xml:space="preserve">IAB-node’s operation mode is not right. </w:t>
      </w:r>
    </w:p>
    <w:p w14:paraId="61BEC337" w14:textId="008A1C02" w:rsidR="00630963" w:rsidRDefault="00875896" w:rsidP="00D53B46">
      <w:pPr>
        <w:jc w:val="both"/>
      </w:pPr>
      <w:r>
        <w:lastRenderedPageBreak/>
        <w:t xml:space="preserve">Second, </w:t>
      </w:r>
      <w:r w:rsidR="00444821">
        <w:t xml:space="preserve">the WA effectively leads to a dynamic switch between two provided semi-static </w:t>
      </w:r>
      <w:r w:rsidR="002E2045">
        <w:t xml:space="preserve">resource configurations (time-domain and frequency-domain H/S/NA configurations). </w:t>
      </w:r>
      <w:r w:rsidR="009A3D6F">
        <w:t xml:space="preserve">Then the question </w:t>
      </w:r>
      <w:r w:rsidR="00D97ABC">
        <w:t xml:space="preserve">is who should be informed about </w:t>
      </w:r>
      <w:r w:rsidR="0066625E">
        <w:t xml:space="preserve">this </w:t>
      </w:r>
      <w:r w:rsidR="00AD6119">
        <w:t xml:space="preserve">switching </w:t>
      </w:r>
      <w:r w:rsidR="0066625E">
        <w:t>decision:</w:t>
      </w:r>
    </w:p>
    <w:p w14:paraId="0F9305A7" w14:textId="36E6A324" w:rsidR="0066625E" w:rsidRDefault="0066625E" w:rsidP="0066625E">
      <w:pPr>
        <w:pStyle w:val="ListParagraph"/>
        <w:numPr>
          <w:ilvl w:val="0"/>
          <w:numId w:val="31"/>
        </w:numPr>
        <w:jc w:val="both"/>
      </w:pPr>
      <w:r>
        <w:t xml:space="preserve">The parent-node </w:t>
      </w:r>
      <w:r w:rsidR="004415B0">
        <w:t xml:space="preserve">needs </w:t>
      </w:r>
      <w:r w:rsidR="008229E2">
        <w:t xml:space="preserve">to know </w:t>
      </w:r>
      <w:r w:rsidR="002565F7">
        <w:t xml:space="preserve">the IAB-DU’s </w:t>
      </w:r>
      <w:r w:rsidR="004415B0">
        <w:t xml:space="preserve">resource configuration </w:t>
      </w:r>
      <w:r w:rsidR="002565F7">
        <w:t>within a</w:t>
      </w:r>
      <w:r w:rsidR="004415B0">
        <w:t xml:space="preserve"> slot</w:t>
      </w:r>
      <w:r w:rsidR="002565F7">
        <w:t xml:space="preserve">, primarily to adjust its schedule </w:t>
      </w:r>
      <w:r w:rsidR="00853B68">
        <w:t>towards the IAB-MT to avoid any potential conflict and/or utilize the available resources</w:t>
      </w:r>
      <w:r w:rsidR="001B3E80">
        <w:t xml:space="preserve"> more efficiently</w:t>
      </w:r>
      <w:r w:rsidR="00853B68">
        <w:t>.</w:t>
      </w:r>
    </w:p>
    <w:p w14:paraId="70520B47" w14:textId="07CDB761" w:rsidR="00853B68" w:rsidRDefault="008229E2" w:rsidP="0066625E">
      <w:pPr>
        <w:pStyle w:val="ListParagraph"/>
        <w:numPr>
          <w:ilvl w:val="0"/>
          <w:numId w:val="31"/>
        </w:numPr>
        <w:jc w:val="both"/>
      </w:pPr>
      <w:r>
        <w:t xml:space="preserve">The child-node </w:t>
      </w:r>
      <w:r w:rsidR="00753BE7">
        <w:t xml:space="preserve">will anyways follow the IAB-DU’s schedule and/or availability indication, and hence does not need to </w:t>
      </w:r>
      <w:r w:rsidR="00E36236">
        <w:t>explicitly know about the IAB-DU cell resource configuration.</w:t>
      </w:r>
    </w:p>
    <w:p w14:paraId="4F48A39D" w14:textId="7B5299F6" w:rsidR="00E36236" w:rsidRDefault="00E36236" w:rsidP="0066625E">
      <w:pPr>
        <w:pStyle w:val="ListParagraph"/>
        <w:numPr>
          <w:ilvl w:val="0"/>
          <w:numId w:val="31"/>
        </w:numPr>
        <w:jc w:val="both"/>
      </w:pPr>
      <w:r>
        <w:t xml:space="preserve">For </w:t>
      </w:r>
      <w:r w:rsidR="005B775B">
        <w:t>DC and interference management purposes, it is already agreed that the other IAB-nodes/donors may be provided with the IAB-node</w:t>
      </w:r>
      <w:r w:rsidR="00FB73CE">
        <w:t>’s resource configuration</w:t>
      </w:r>
      <w:r w:rsidR="00850DD8">
        <w:t xml:space="preserve">. To </w:t>
      </w:r>
      <w:r w:rsidR="00670703">
        <w:t xml:space="preserve">serve the envisioned purposes, it should be clear to the other nodes </w:t>
      </w:r>
      <w:r w:rsidR="003638FB">
        <w:t xml:space="preserve">what resource configuration is used by the IAB-node </w:t>
      </w:r>
      <w:r w:rsidR="00C948E0">
        <w:t>in each</w:t>
      </w:r>
      <w:r w:rsidR="003638FB">
        <w:t xml:space="preserve"> slot.</w:t>
      </w:r>
    </w:p>
    <w:p w14:paraId="423A62A2" w14:textId="75E29AA9" w:rsidR="00C948E0" w:rsidRDefault="00C948E0" w:rsidP="00C948E0">
      <w:pPr>
        <w:jc w:val="both"/>
      </w:pPr>
    </w:p>
    <w:p w14:paraId="4698768A" w14:textId="459EAA11" w:rsidR="00A776EA" w:rsidRDefault="00A776EA" w:rsidP="00A776EA">
      <w:pPr>
        <w:spacing w:after="0"/>
        <w:jc w:val="both"/>
        <w:rPr>
          <w:b/>
          <w:bCs/>
        </w:rPr>
      </w:pPr>
      <w:r>
        <w:rPr>
          <w:b/>
          <w:bCs/>
          <w:u w:val="single"/>
        </w:rPr>
        <w:t>Observation 2.2</w:t>
      </w:r>
      <w:r w:rsidRPr="00B41255">
        <w:rPr>
          <w:b/>
          <w:bCs/>
          <w:u w:val="single"/>
        </w:rPr>
        <w:t>:</w:t>
      </w:r>
      <w:r>
        <w:rPr>
          <w:b/>
          <w:bCs/>
        </w:rPr>
        <w:t xml:space="preserve"> </w:t>
      </w:r>
    </w:p>
    <w:p w14:paraId="6208666B" w14:textId="77777777" w:rsidR="00A776EA" w:rsidRDefault="00A776EA" w:rsidP="00A776EA">
      <w:pPr>
        <w:spacing w:after="0"/>
        <w:jc w:val="both"/>
        <w:rPr>
          <w:b/>
          <w:bCs/>
        </w:rPr>
      </w:pPr>
    </w:p>
    <w:p w14:paraId="0922EDBA" w14:textId="4B20BA32" w:rsidR="00A776EA" w:rsidRDefault="00A776EA" w:rsidP="00D15B3E">
      <w:pPr>
        <w:jc w:val="both"/>
        <w:rPr>
          <w:b/>
          <w:bCs/>
        </w:rPr>
      </w:pPr>
      <w:r>
        <w:rPr>
          <w:b/>
          <w:bCs/>
        </w:rPr>
        <w:t>T</w:t>
      </w:r>
      <w:r w:rsidRPr="00630963">
        <w:rPr>
          <w:b/>
          <w:bCs/>
        </w:rPr>
        <w:t xml:space="preserve">he </w:t>
      </w:r>
      <w:r>
        <w:rPr>
          <w:b/>
          <w:bCs/>
        </w:rPr>
        <w:t xml:space="preserve">parent-node and/or other IAB-nodes/IAB-donors need to </w:t>
      </w:r>
      <w:r w:rsidR="00E67EBA">
        <w:rPr>
          <w:b/>
          <w:bCs/>
        </w:rPr>
        <w:t xml:space="preserve">know the </w:t>
      </w:r>
      <w:r w:rsidR="0027505E">
        <w:rPr>
          <w:b/>
          <w:bCs/>
        </w:rPr>
        <w:t xml:space="preserve">IAB-DU cell configuration, within each slot, </w:t>
      </w:r>
      <w:r w:rsidR="00D15B3E">
        <w:rPr>
          <w:b/>
          <w:bCs/>
        </w:rPr>
        <w:t>to</w:t>
      </w:r>
      <w:r w:rsidR="0027505E">
        <w:rPr>
          <w:b/>
          <w:bCs/>
        </w:rPr>
        <w:t xml:space="preserve"> avoid any conflict, better utilize the available resources, and/or </w:t>
      </w:r>
      <w:r w:rsidR="00D15B3E">
        <w:rPr>
          <w:b/>
          <w:bCs/>
        </w:rPr>
        <w:t xml:space="preserve">manage interference. </w:t>
      </w:r>
      <w:r w:rsidR="0027505E">
        <w:rPr>
          <w:b/>
          <w:bCs/>
        </w:rPr>
        <w:t xml:space="preserve"> </w:t>
      </w:r>
    </w:p>
    <w:p w14:paraId="65803F19" w14:textId="1C24AC43" w:rsidR="00D15B3E" w:rsidRDefault="00D15B3E" w:rsidP="00E52A17">
      <w:pPr>
        <w:jc w:val="both"/>
        <w:rPr>
          <w:b/>
          <w:bCs/>
        </w:rPr>
      </w:pPr>
      <w:r w:rsidRPr="00E52A17">
        <w:rPr>
          <w:b/>
          <w:bCs/>
        </w:rPr>
        <w:t xml:space="preserve">In case, </w:t>
      </w:r>
      <w:r w:rsidR="007A3E39" w:rsidRPr="00E52A17">
        <w:rPr>
          <w:b/>
          <w:bCs/>
        </w:rPr>
        <w:t xml:space="preserve">IAB-DU is provided with both time-domain and frequency-domain resource configurations and there is </w:t>
      </w:r>
      <w:r w:rsidR="00963067" w:rsidRPr="00E52A17">
        <w:rPr>
          <w:b/>
          <w:bCs/>
        </w:rPr>
        <w:t xml:space="preserve">a dynamic decision to select one of the </w:t>
      </w:r>
      <w:r w:rsidR="00B94D0F">
        <w:rPr>
          <w:b/>
          <w:bCs/>
        </w:rPr>
        <w:t xml:space="preserve">two </w:t>
      </w:r>
      <w:r w:rsidR="00007752" w:rsidRPr="00E52A17">
        <w:rPr>
          <w:b/>
          <w:bCs/>
        </w:rPr>
        <w:t>configurations</w:t>
      </w:r>
      <w:r w:rsidR="00963067" w:rsidRPr="00E52A17">
        <w:rPr>
          <w:b/>
          <w:bCs/>
        </w:rPr>
        <w:t xml:space="preserve">, </w:t>
      </w:r>
      <w:r w:rsidR="000663C2">
        <w:rPr>
          <w:b/>
          <w:bCs/>
        </w:rPr>
        <w:t>the other nodes should be informed about such a decision, and this may lead to un</w:t>
      </w:r>
      <w:r w:rsidR="00B67F23">
        <w:rPr>
          <w:b/>
          <w:bCs/>
        </w:rPr>
        <w:t xml:space="preserve">desired (sometime infeasible) signalling overhead and/or latency. </w:t>
      </w:r>
    </w:p>
    <w:p w14:paraId="182EA66C" w14:textId="6713F1E6" w:rsidR="007632B5" w:rsidRDefault="007632B5" w:rsidP="00E52A17">
      <w:pPr>
        <w:jc w:val="both"/>
        <w:rPr>
          <w:b/>
          <w:bCs/>
        </w:rPr>
      </w:pPr>
    </w:p>
    <w:p w14:paraId="0333EDC2" w14:textId="7F9727EB" w:rsidR="007632B5" w:rsidRPr="007632B5" w:rsidRDefault="007632B5" w:rsidP="00E52A17">
      <w:pPr>
        <w:jc w:val="both"/>
      </w:pPr>
      <w:r w:rsidRPr="007632B5">
        <w:t>Given t</w:t>
      </w:r>
      <w:r>
        <w:t xml:space="preserve">he above two observations, we propose to revert the WA and agree to a </w:t>
      </w:r>
      <w:r w:rsidR="00AB1F6D">
        <w:t>simple and</w:t>
      </w:r>
      <w:r w:rsidR="004E1A5C">
        <w:t xml:space="preserve"> working solution such as always overriding the time-domain H/S/NA configuration within an RB set and a slot</w:t>
      </w:r>
      <w:r w:rsidR="00885D64">
        <w:t xml:space="preserve"> for which the frequency-domain H/S/NA configuration is provided. </w:t>
      </w:r>
    </w:p>
    <w:p w14:paraId="3DA42632" w14:textId="77777777" w:rsidR="00885D64" w:rsidRDefault="00885D64" w:rsidP="00885D64">
      <w:pPr>
        <w:spacing w:after="0"/>
        <w:jc w:val="both"/>
        <w:rPr>
          <w:b/>
          <w:bCs/>
          <w:u w:val="single"/>
        </w:rPr>
      </w:pPr>
    </w:p>
    <w:p w14:paraId="1A65BE36" w14:textId="60C50E40" w:rsidR="00885D64" w:rsidRDefault="00885D64" w:rsidP="00885D64">
      <w:pPr>
        <w:spacing w:after="0"/>
        <w:jc w:val="both"/>
        <w:rPr>
          <w:b/>
          <w:bCs/>
        </w:rPr>
      </w:pPr>
      <w:r>
        <w:rPr>
          <w:b/>
          <w:bCs/>
          <w:u w:val="single"/>
        </w:rPr>
        <w:t>Proposal 2.1</w:t>
      </w:r>
      <w:r w:rsidRPr="00B41255">
        <w:rPr>
          <w:b/>
          <w:bCs/>
          <w:u w:val="single"/>
        </w:rPr>
        <w:t>:</w:t>
      </w:r>
      <w:r>
        <w:rPr>
          <w:b/>
          <w:bCs/>
        </w:rPr>
        <w:t xml:space="preserve"> </w:t>
      </w:r>
    </w:p>
    <w:p w14:paraId="11E61AC6" w14:textId="7C6F8A27" w:rsidR="00885D64" w:rsidRPr="00885D64" w:rsidRDefault="00885D64" w:rsidP="00885D64">
      <w:pPr>
        <w:rPr>
          <w:b/>
        </w:rPr>
      </w:pPr>
      <w:r w:rsidRPr="00885D64">
        <w:rPr>
          <w:b/>
        </w:rPr>
        <w:t xml:space="preserve">If both the Rel-16 time domain H/S/NA configuration and Rel-17 frequency domain H/S/NA configuration are provided for a given RB set within a slot, </w:t>
      </w:r>
      <w:r>
        <w:rPr>
          <w:b/>
        </w:rPr>
        <w:t xml:space="preserve">the </w:t>
      </w:r>
      <w:r w:rsidR="00597DF3">
        <w:rPr>
          <w:b/>
        </w:rPr>
        <w:t xml:space="preserve">Rel-17 frequency domain H/S/NA configuration is adopted for that RB set and that slot. </w:t>
      </w:r>
    </w:p>
    <w:p w14:paraId="451BA265" w14:textId="77777777" w:rsidR="00593E56" w:rsidRDefault="00593E56" w:rsidP="0030617E"/>
    <w:p w14:paraId="03AF48E8" w14:textId="13E4A1B0" w:rsidR="0030617E" w:rsidRDefault="0030617E" w:rsidP="0030617E">
      <w:r>
        <w:t>In the last meeting, there were some discussions about when an</w:t>
      </w:r>
      <w:r w:rsidRPr="00113479">
        <w:t xml:space="preserve"> IAB node </w:t>
      </w:r>
      <w:r>
        <w:t>can/</w:t>
      </w:r>
      <w:r w:rsidRPr="00113479">
        <w:t>cannot operate under a given non-TDM multiplexing mode</w:t>
      </w:r>
      <w:r>
        <w:t xml:space="preserve">, and some companies </w:t>
      </w:r>
      <w:r w:rsidR="00593E56">
        <w:t xml:space="preserve">proposed to associate this to the </w:t>
      </w:r>
      <w:r w:rsidR="00593E56" w:rsidRPr="00113479">
        <w:t>conditions and parameters which have been directly indicated/requested</w:t>
      </w:r>
      <w:r w:rsidR="00593E56">
        <w:t xml:space="preserve"> by the IAB-node.</w:t>
      </w:r>
    </w:p>
    <w:p w14:paraId="0B0D2F84" w14:textId="0D7B5030" w:rsidR="00593E56" w:rsidRDefault="00F907D9" w:rsidP="0030617E">
      <w:r>
        <w:t xml:space="preserve">While we </w:t>
      </w:r>
      <w:r w:rsidR="00087311">
        <w:t>agree</w:t>
      </w:r>
      <w:r>
        <w:t xml:space="preserve"> </w:t>
      </w:r>
      <w:r w:rsidR="0078373A">
        <w:t>the</w:t>
      </w:r>
      <w:r>
        <w:t xml:space="preserve"> indicated desired/recommended </w:t>
      </w:r>
      <w:r w:rsidR="00087311">
        <w:t>configuration</w:t>
      </w:r>
      <w:r w:rsidR="00CF09E9">
        <w:t>s</w:t>
      </w:r>
      <w:r w:rsidR="00087311">
        <w:t xml:space="preserve"> </w:t>
      </w:r>
      <w:r w:rsidR="00CF09E9">
        <w:t>are</w:t>
      </w:r>
      <w:r w:rsidR="00087311">
        <w:t xml:space="preserve"> to</w:t>
      </w:r>
      <w:r w:rsidR="00862E29">
        <w:t xml:space="preserve"> help with enhanced duplexing operation of the IAB-node, we should note the following:</w:t>
      </w:r>
    </w:p>
    <w:p w14:paraId="5F0FAA0A" w14:textId="643EF671" w:rsidR="00862E29" w:rsidRDefault="00862E29" w:rsidP="00040E96">
      <w:pPr>
        <w:pStyle w:val="ListParagraph"/>
        <w:numPr>
          <w:ilvl w:val="0"/>
          <w:numId w:val="32"/>
        </w:numPr>
      </w:pPr>
      <w:r>
        <w:t>What is indicated</w:t>
      </w:r>
      <w:r w:rsidR="00275AC3">
        <w:t xml:space="preserve"> by an IAB-node to its parent-node, e.g., in terms of recommended beams, desired DL/UL TX power, etc., is </w:t>
      </w:r>
      <w:r w:rsidR="00040E96">
        <w:t xml:space="preserve">essentially to enable a more </w:t>
      </w:r>
      <w:r w:rsidR="00040E96" w:rsidRPr="00040E96">
        <w:rPr>
          <w:u w:val="single"/>
        </w:rPr>
        <w:t>efficient</w:t>
      </w:r>
      <w:r w:rsidR="00040E96">
        <w:t xml:space="preserve"> enhanced duplexing. It may not necessarily mean that without these</w:t>
      </w:r>
      <w:r w:rsidR="00F52F18">
        <w:t xml:space="preserve"> indicated configuration</w:t>
      </w:r>
      <w:r w:rsidR="00787FBC">
        <w:t>s</w:t>
      </w:r>
      <w:r w:rsidR="00F52F18">
        <w:t xml:space="preserve">, the IAB-node cannot operate in </w:t>
      </w:r>
      <w:r w:rsidR="00787FBC">
        <w:t xml:space="preserve">a </w:t>
      </w:r>
      <w:r w:rsidR="00F52F18">
        <w:t xml:space="preserve">non-TDM multiplexing mode. </w:t>
      </w:r>
      <w:r w:rsidR="00787FBC">
        <w:t>the IAB-node</w:t>
      </w:r>
      <w:r w:rsidR="00F52F18">
        <w:t xml:space="preserve"> may still support </w:t>
      </w:r>
      <w:r w:rsidR="002D2D23">
        <w:t xml:space="preserve">a </w:t>
      </w:r>
      <w:r w:rsidR="00F52F18">
        <w:t xml:space="preserve">non-TDM multiplexing mode, but with some limitations (e.g., </w:t>
      </w:r>
      <w:r w:rsidR="002D2D23">
        <w:t>for a</w:t>
      </w:r>
      <w:r w:rsidR="00F52F18">
        <w:t xml:space="preserve"> </w:t>
      </w:r>
      <w:r w:rsidR="00D16B6F">
        <w:t xml:space="preserve">reduced set of beam directions) and/or with reduced performance (e.g., due to </w:t>
      </w:r>
      <w:r w:rsidR="00015F1D">
        <w:t>interference, or reduced TX power</w:t>
      </w:r>
      <w:r w:rsidR="002D2D23">
        <w:t>, etc.</w:t>
      </w:r>
      <w:r w:rsidR="00015F1D">
        <w:t xml:space="preserve">). </w:t>
      </w:r>
    </w:p>
    <w:p w14:paraId="10387E7A" w14:textId="4DE463B7" w:rsidR="00015F1D" w:rsidRDefault="00015F1D" w:rsidP="00040E96">
      <w:pPr>
        <w:pStyle w:val="ListParagraph"/>
        <w:numPr>
          <w:ilvl w:val="0"/>
          <w:numId w:val="32"/>
        </w:numPr>
      </w:pPr>
      <w:r>
        <w:t xml:space="preserve">All these indications are optional </w:t>
      </w:r>
      <w:r w:rsidR="00AD06B4">
        <w:t>and may or may not be provided by the IAB-node to its parent-node. So</w:t>
      </w:r>
      <w:r w:rsidR="00280BFE">
        <w:t>,</w:t>
      </w:r>
      <w:r w:rsidR="00AD06B4">
        <w:t xml:space="preserve"> </w:t>
      </w:r>
      <w:r w:rsidR="00834B1A">
        <w:t>if no indication</w:t>
      </w:r>
      <w:r w:rsidR="00E8082F">
        <w:t xml:space="preserve">, for a desired configuration, is provided to the parent-node, </w:t>
      </w:r>
      <w:r w:rsidR="0006535C">
        <w:t xml:space="preserve">it is not clear </w:t>
      </w:r>
      <w:r w:rsidR="00280BFE">
        <w:t xml:space="preserve">(e.g., to the parent-node) </w:t>
      </w:r>
      <w:r w:rsidR="0006535C">
        <w:t>whether IAB-node can or cannot support non-TDM</w:t>
      </w:r>
      <w:r w:rsidR="008F392A">
        <w:t xml:space="preserve"> multiplexing mode with respect to that configuration. </w:t>
      </w:r>
    </w:p>
    <w:p w14:paraId="119C6764" w14:textId="2377FE4D" w:rsidR="008F392A" w:rsidRPr="00113479" w:rsidRDefault="008F392A" w:rsidP="008F392A">
      <w:r>
        <w:t xml:space="preserve">Therefore, </w:t>
      </w:r>
      <w:r w:rsidR="00280BFE">
        <w:t>it</w:t>
      </w:r>
      <w:r>
        <w:t xml:space="preserve"> is </w:t>
      </w:r>
      <w:r w:rsidR="0075228A">
        <w:t xml:space="preserve">eventually </w:t>
      </w:r>
      <w:r>
        <w:t xml:space="preserve">decided </w:t>
      </w:r>
      <w:r w:rsidR="0075228A">
        <w:t xml:space="preserve">by the IAB-node if/when/how it </w:t>
      </w:r>
      <w:r w:rsidR="00E00CD7">
        <w:t xml:space="preserve">can operate in a non-TDM multiplexing mode. The other nodes cannot force </w:t>
      </w:r>
      <w:r w:rsidR="004D5A64">
        <w:t xml:space="preserve">the IAB-node to select a multiplexing mode, and they </w:t>
      </w:r>
      <w:r w:rsidR="00C8283B">
        <w:t>may</w:t>
      </w:r>
      <w:r w:rsidR="004D5A64">
        <w:t xml:space="preserve"> not need to know </w:t>
      </w:r>
      <w:r w:rsidR="00544653">
        <w:t>which exact multiplexing mode is adopted by the</w:t>
      </w:r>
      <w:r w:rsidR="00C8283B">
        <w:t xml:space="preserve"> IAB-node </w:t>
      </w:r>
      <w:r w:rsidR="00024FB7">
        <w:t>in each</w:t>
      </w:r>
      <w:r w:rsidR="00544653">
        <w:t xml:space="preserve"> slot. </w:t>
      </w:r>
    </w:p>
    <w:p w14:paraId="53673906" w14:textId="6E4981AC" w:rsidR="00F0120D" w:rsidRDefault="00F0120D" w:rsidP="00D53B46">
      <w:pPr>
        <w:jc w:val="both"/>
      </w:pPr>
    </w:p>
    <w:p w14:paraId="0EBFC6DF" w14:textId="77777777" w:rsidR="00D0110E" w:rsidRDefault="00D0110E" w:rsidP="00C246BD">
      <w:pPr>
        <w:spacing w:after="0"/>
        <w:jc w:val="both"/>
        <w:rPr>
          <w:b/>
          <w:bCs/>
          <w:u w:val="single"/>
        </w:rPr>
      </w:pPr>
    </w:p>
    <w:p w14:paraId="39B86AB1" w14:textId="77777777" w:rsidR="00D0110E" w:rsidRDefault="00D0110E" w:rsidP="00C246BD">
      <w:pPr>
        <w:spacing w:after="0"/>
        <w:jc w:val="both"/>
        <w:rPr>
          <w:b/>
          <w:bCs/>
          <w:u w:val="single"/>
        </w:rPr>
      </w:pPr>
    </w:p>
    <w:p w14:paraId="5D37A190" w14:textId="77777777" w:rsidR="00D0110E" w:rsidRDefault="00D0110E" w:rsidP="00C246BD">
      <w:pPr>
        <w:spacing w:after="0"/>
        <w:jc w:val="both"/>
        <w:rPr>
          <w:b/>
          <w:bCs/>
          <w:u w:val="single"/>
        </w:rPr>
      </w:pPr>
    </w:p>
    <w:p w14:paraId="742E0BF1" w14:textId="77777777" w:rsidR="00D0110E" w:rsidRDefault="00D0110E" w:rsidP="00C246BD">
      <w:pPr>
        <w:spacing w:after="0"/>
        <w:jc w:val="both"/>
        <w:rPr>
          <w:b/>
          <w:bCs/>
          <w:u w:val="single"/>
        </w:rPr>
      </w:pPr>
    </w:p>
    <w:p w14:paraId="70B5A265" w14:textId="3A3DE95B" w:rsidR="00C246BD" w:rsidRDefault="00C246BD" w:rsidP="00C246BD">
      <w:pPr>
        <w:spacing w:after="0"/>
        <w:jc w:val="both"/>
        <w:rPr>
          <w:b/>
          <w:bCs/>
        </w:rPr>
      </w:pPr>
      <w:r>
        <w:rPr>
          <w:b/>
          <w:bCs/>
          <w:u w:val="single"/>
        </w:rPr>
        <w:lastRenderedPageBreak/>
        <w:t>Observation 2.3</w:t>
      </w:r>
      <w:r w:rsidRPr="00B41255">
        <w:rPr>
          <w:b/>
          <w:bCs/>
          <w:u w:val="single"/>
        </w:rPr>
        <w:t>:</w:t>
      </w:r>
      <w:r>
        <w:rPr>
          <w:b/>
          <w:bCs/>
        </w:rPr>
        <w:t xml:space="preserve"> </w:t>
      </w:r>
    </w:p>
    <w:p w14:paraId="0323F82D" w14:textId="77777777" w:rsidR="00C246BD" w:rsidRDefault="00C246BD" w:rsidP="00C246BD">
      <w:pPr>
        <w:spacing w:after="0"/>
        <w:jc w:val="both"/>
        <w:rPr>
          <w:b/>
          <w:bCs/>
        </w:rPr>
      </w:pPr>
    </w:p>
    <w:p w14:paraId="63521E90" w14:textId="665CBE68" w:rsidR="00C246BD" w:rsidRDefault="00F85F62" w:rsidP="00C246BD">
      <w:pPr>
        <w:jc w:val="both"/>
        <w:rPr>
          <w:b/>
          <w:bCs/>
        </w:rPr>
      </w:pPr>
      <w:r>
        <w:rPr>
          <w:b/>
          <w:bCs/>
        </w:rPr>
        <w:t xml:space="preserve">Even if the parent-node does not grant the desired/recommended configurations, indicated by the IAB-node, the IAB-node may still be able to support </w:t>
      </w:r>
      <w:r w:rsidR="00EB6F5C">
        <w:rPr>
          <w:b/>
          <w:bCs/>
        </w:rPr>
        <w:t xml:space="preserve">an </w:t>
      </w:r>
      <w:r>
        <w:rPr>
          <w:b/>
          <w:bCs/>
        </w:rPr>
        <w:t xml:space="preserve">enhanced multiplexing (no-TDM) </w:t>
      </w:r>
      <w:r w:rsidR="005B5DDB">
        <w:rPr>
          <w:b/>
          <w:bCs/>
        </w:rPr>
        <w:t xml:space="preserve">mode, </w:t>
      </w:r>
      <w:r w:rsidR="002C1B35">
        <w:rPr>
          <w:b/>
          <w:bCs/>
        </w:rPr>
        <w:t xml:space="preserve">possibly with some limitations and/or reduced performance. </w:t>
      </w:r>
    </w:p>
    <w:p w14:paraId="00EAB618" w14:textId="5B8CE526" w:rsidR="002C1B35" w:rsidRDefault="002C1B35" w:rsidP="002C1B35">
      <w:pPr>
        <w:spacing w:after="0"/>
        <w:jc w:val="both"/>
        <w:rPr>
          <w:b/>
          <w:bCs/>
        </w:rPr>
      </w:pPr>
      <w:r>
        <w:rPr>
          <w:b/>
          <w:bCs/>
          <w:u w:val="single"/>
        </w:rPr>
        <w:t>Observation 2.4</w:t>
      </w:r>
      <w:r w:rsidRPr="00B41255">
        <w:rPr>
          <w:b/>
          <w:bCs/>
          <w:u w:val="single"/>
        </w:rPr>
        <w:t>:</w:t>
      </w:r>
      <w:r>
        <w:rPr>
          <w:b/>
          <w:bCs/>
        </w:rPr>
        <w:t xml:space="preserve"> </w:t>
      </w:r>
    </w:p>
    <w:p w14:paraId="475873EF" w14:textId="77777777" w:rsidR="002C1B35" w:rsidRDefault="002C1B35" w:rsidP="002C1B35">
      <w:pPr>
        <w:spacing w:after="0"/>
        <w:jc w:val="both"/>
        <w:rPr>
          <w:b/>
          <w:bCs/>
        </w:rPr>
      </w:pPr>
    </w:p>
    <w:p w14:paraId="27648107" w14:textId="09FF6505" w:rsidR="002C1B35" w:rsidRDefault="002C1B35" w:rsidP="002C1B35">
      <w:pPr>
        <w:jc w:val="both"/>
        <w:rPr>
          <w:b/>
          <w:bCs/>
        </w:rPr>
      </w:pPr>
      <w:r>
        <w:rPr>
          <w:b/>
          <w:bCs/>
        </w:rPr>
        <w:t xml:space="preserve">The indications of desired/recommended configurations, by the IAB-node to the parent-node, are optional. </w:t>
      </w:r>
      <w:r w:rsidR="00DF7F1C">
        <w:rPr>
          <w:b/>
          <w:bCs/>
        </w:rPr>
        <w:t xml:space="preserve">In case the IAB-node does not provide such indications, the parent-node does not necessarily know whether </w:t>
      </w:r>
      <w:r w:rsidR="00EB6F5C">
        <w:rPr>
          <w:b/>
          <w:bCs/>
        </w:rPr>
        <w:t xml:space="preserve">the </w:t>
      </w:r>
      <w:r w:rsidR="00DF7F1C">
        <w:rPr>
          <w:b/>
          <w:bCs/>
        </w:rPr>
        <w:t xml:space="preserve">IAB-node can or cannot </w:t>
      </w:r>
      <w:r w:rsidR="005B5DDB">
        <w:rPr>
          <w:b/>
          <w:bCs/>
        </w:rPr>
        <w:t xml:space="preserve">support an enhanced multiplexing (non-TDM) mode. </w:t>
      </w:r>
    </w:p>
    <w:p w14:paraId="1B7FDE2C" w14:textId="137AECE4" w:rsidR="005B5DDB" w:rsidRDefault="005B5DDB" w:rsidP="002C1B35">
      <w:pPr>
        <w:jc w:val="both"/>
        <w:rPr>
          <w:b/>
          <w:bCs/>
        </w:rPr>
      </w:pPr>
    </w:p>
    <w:p w14:paraId="13E30532" w14:textId="2EA8B3FE" w:rsidR="005B5DDB" w:rsidRDefault="005B5DDB" w:rsidP="005B5DDB">
      <w:pPr>
        <w:spacing w:after="0"/>
        <w:jc w:val="both"/>
        <w:rPr>
          <w:b/>
          <w:bCs/>
        </w:rPr>
      </w:pPr>
      <w:r>
        <w:rPr>
          <w:b/>
          <w:bCs/>
          <w:u w:val="single"/>
        </w:rPr>
        <w:t>Proposal 2.</w:t>
      </w:r>
      <w:r w:rsidR="00EB6F5C">
        <w:rPr>
          <w:b/>
          <w:bCs/>
          <w:u w:val="single"/>
        </w:rPr>
        <w:t>2</w:t>
      </w:r>
      <w:r w:rsidRPr="00B41255">
        <w:rPr>
          <w:b/>
          <w:bCs/>
          <w:u w:val="single"/>
        </w:rPr>
        <w:t>:</w:t>
      </w:r>
      <w:r>
        <w:rPr>
          <w:b/>
          <w:bCs/>
        </w:rPr>
        <w:t xml:space="preserve"> </w:t>
      </w:r>
    </w:p>
    <w:p w14:paraId="074B068A" w14:textId="77777777" w:rsidR="005B5DDB" w:rsidRDefault="005B5DDB" w:rsidP="005B5DDB">
      <w:pPr>
        <w:spacing w:after="0"/>
        <w:jc w:val="both"/>
        <w:rPr>
          <w:b/>
          <w:bCs/>
        </w:rPr>
      </w:pPr>
    </w:p>
    <w:p w14:paraId="6DDEB56D" w14:textId="10E022B6" w:rsidR="005B5DDB" w:rsidRPr="001B78AB" w:rsidRDefault="00114689" w:rsidP="002C1B35">
      <w:pPr>
        <w:jc w:val="both"/>
        <w:rPr>
          <w:b/>
          <w:bCs/>
        </w:rPr>
      </w:pPr>
      <w:r w:rsidRPr="001B78AB">
        <w:rPr>
          <w:b/>
          <w:bCs/>
        </w:rPr>
        <w:t xml:space="preserve">The decision about whether an IAB-node operates under a given non-TDM multiplexing mode is made by the IAB-node. Other nodes, including the parent-node, may not exactly know the </w:t>
      </w:r>
      <w:r w:rsidR="001B78AB" w:rsidRPr="001B78AB">
        <w:rPr>
          <w:b/>
          <w:bCs/>
        </w:rPr>
        <w:t>multiplexing mode of the IAB-node within a slot.</w:t>
      </w:r>
    </w:p>
    <w:p w14:paraId="2FCBF898" w14:textId="77777777" w:rsidR="002C1B35" w:rsidRDefault="002C1B35" w:rsidP="00C246BD">
      <w:pPr>
        <w:jc w:val="both"/>
        <w:rPr>
          <w:b/>
          <w:bCs/>
        </w:rPr>
      </w:pPr>
    </w:p>
    <w:p w14:paraId="5A1FF74A" w14:textId="2A0F3FD4" w:rsidR="00D53B46" w:rsidRDefault="00D53B46" w:rsidP="00D53B46">
      <w:pPr>
        <w:pStyle w:val="Heading3"/>
        <w:rPr>
          <w:lang w:val="en-US"/>
        </w:rPr>
      </w:pPr>
      <w:r>
        <w:rPr>
          <w:lang w:val="en-US"/>
        </w:rPr>
        <w:t>2.2 Supporting dynamic frequency-domain multiplexing with DCI2-5</w:t>
      </w:r>
    </w:p>
    <w:p w14:paraId="26107FC2" w14:textId="4B738410" w:rsidR="00D803C1" w:rsidRPr="00D803C1" w:rsidRDefault="00D803C1" w:rsidP="00D803C1">
      <w:pPr>
        <w:rPr>
          <w:lang w:val="en-US"/>
        </w:rPr>
      </w:pPr>
      <w:r>
        <w:rPr>
          <w:lang w:val="en-US"/>
        </w:rPr>
        <w:t>RAN1#106bis-e agreed to the following</w:t>
      </w:r>
    </w:p>
    <w:tbl>
      <w:tblPr>
        <w:tblStyle w:val="TableGrid"/>
        <w:tblW w:w="0" w:type="auto"/>
        <w:tblLook w:val="04A0" w:firstRow="1" w:lastRow="0" w:firstColumn="1" w:lastColumn="0" w:noHBand="0" w:noVBand="1"/>
      </w:tblPr>
      <w:tblGrid>
        <w:gridCol w:w="9629"/>
      </w:tblGrid>
      <w:tr w:rsidR="00D803C1" w14:paraId="2985DF29" w14:textId="77777777" w:rsidTr="00D803C1">
        <w:tc>
          <w:tcPr>
            <w:tcW w:w="9629" w:type="dxa"/>
          </w:tcPr>
          <w:p w14:paraId="593A4C85" w14:textId="77777777" w:rsidR="00D803C1" w:rsidRPr="00746F8F" w:rsidRDefault="00D803C1" w:rsidP="00D803C1">
            <w:pPr>
              <w:rPr>
                <w:rFonts w:cs="Times"/>
                <w:bCs/>
                <w:highlight w:val="green"/>
              </w:rPr>
            </w:pPr>
            <w:r w:rsidRPr="00746F8F">
              <w:rPr>
                <w:rFonts w:cs="Times"/>
                <w:bCs/>
                <w:highlight w:val="green"/>
              </w:rPr>
              <w:t>Agreement</w:t>
            </w:r>
          </w:p>
          <w:p w14:paraId="2C9682F4" w14:textId="77777777" w:rsidR="00D803C1" w:rsidRPr="00D803C1" w:rsidRDefault="00D803C1" w:rsidP="00D803C1">
            <w:pPr>
              <w:rPr>
                <w:rFonts w:cs="Times"/>
                <w:b/>
                <w:bCs/>
              </w:rPr>
            </w:pPr>
            <w:r w:rsidRPr="00D803C1">
              <w:rPr>
                <w:rStyle w:val="Strong"/>
                <w:rFonts w:cs="Times"/>
                <w:b w:val="0"/>
                <w:bCs w:val="0"/>
                <w:lang w:val="sv-SE"/>
              </w:rPr>
              <w:t>A single DCI format 2_5 can be received indicating availability for the soft resources of the respective RB sets corresponding to a given time resource of the child IAB-DU cell.</w:t>
            </w:r>
          </w:p>
          <w:p w14:paraId="252A8F0D" w14:textId="77777777" w:rsidR="00D803C1" w:rsidRPr="00D803C1" w:rsidRDefault="00D803C1" w:rsidP="00D803C1">
            <w:pPr>
              <w:numPr>
                <w:ilvl w:val="0"/>
                <w:numId w:val="30"/>
              </w:numPr>
              <w:overflowPunct/>
              <w:autoSpaceDE/>
              <w:autoSpaceDN/>
              <w:adjustRightInd/>
              <w:spacing w:after="0"/>
              <w:textAlignment w:val="auto"/>
              <w:rPr>
                <w:rFonts w:cs="Times"/>
                <w:b/>
                <w:bCs/>
              </w:rPr>
            </w:pPr>
            <w:r w:rsidRPr="00D803C1">
              <w:rPr>
                <w:rStyle w:val="Strong"/>
                <w:rFonts w:cs="Times"/>
                <w:b w:val="0"/>
                <w:bCs w:val="0"/>
                <w:lang w:val="sv-SE"/>
              </w:rPr>
              <w:t>FFS: Extension of</w:t>
            </w:r>
            <w:r w:rsidRPr="00D803C1">
              <w:rPr>
                <w:rStyle w:val="apple-converted-space"/>
                <w:rFonts w:cs="Times"/>
                <w:b/>
                <w:bCs/>
                <w:lang w:val="sv-SE"/>
              </w:rPr>
              <w:t> </w:t>
            </w:r>
            <w:r w:rsidRPr="00D803C1">
              <w:rPr>
                <w:rStyle w:val="Emphasis"/>
                <w:rFonts w:cs="Times"/>
                <w:b/>
                <w:bCs/>
                <w:lang w:val="sv-SE"/>
              </w:rPr>
              <w:t>AvailabiltyCombination</w:t>
            </w:r>
            <w:r w:rsidRPr="00D803C1">
              <w:rPr>
                <w:rStyle w:val="apple-converted-space"/>
                <w:rFonts w:cs="Times"/>
                <w:b/>
                <w:bCs/>
                <w:lang w:val="sv-SE"/>
              </w:rPr>
              <w:t> </w:t>
            </w:r>
            <w:r w:rsidRPr="00D803C1">
              <w:rPr>
                <w:rStyle w:val="Strong"/>
                <w:rFonts w:cs="Times"/>
                <w:b w:val="0"/>
                <w:bCs w:val="0"/>
                <w:lang w:val="sv-SE"/>
              </w:rPr>
              <w:t>to include multiple RB sets in a</w:t>
            </w:r>
            <w:r w:rsidRPr="00D803C1">
              <w:rPr>
                <w:rStyle w:val="apple-converted-space"/>
                <w:rFonts w:cs="Times"/>
                <w:b/>
                <w:bCs/>
                <w:lang w:val="sv-SE"/>
              </w:rPr>
              <w:t> </w:t>
            </w:r>
            <w:r w:rsidRPr="00D803C1">
              <w:rPr>
                <w:rStyle w:val="Emphasis"/>
                <w:rFonts w:cs="Times"/>
                <w:b/>
                <w:bCs/>
                <w:lang w:val="sv-SE"/>
              </w:rPr>
              <w:t xml:space="preserve">resourceAvailabilty </w:t>
            </w:r>
            <w:r w:rsidRPr="00D803C1">
              <w:rPr>
                <w:rStyle w:val="Strong"/>
                <w:rFonts w:cs="Times"/>
                <w:b w:val="0"/>
                <w:bCs w:val="0"/>
                <w:lang w:val="sv-SE"/>
              </w:rPr>
              <w:t>indication</w:t>
            </w:r>
          </w:p>
          <w:p w14:paraId="6CBEB957" w14:textId="77777777" w:rsidR="00D803C1" w:rsidRPr="00D803C1" w:rsidRDefault="00D803C1" w:rsidP="00D803C1">
            <w:pPr>
              <w:numPr>
                <w:ilvl w:val="0"/>
                <w:numId w:val="30"/>
              </w:numPr>
              <w:overflowPunct/>
              <w:autoSpaceDE/>
              <w:autoSpaceDN/>
              <w:adjustRightInd/>
              <w:spacing w:after="0"/>
              <w:textAlignment w:val="auto"/>
              <w:rPr>
                <w:rFonts w:cs="Times"/>
                <w:b/>
                <w:bCs/>
              </w:rPr>
            </w:pPr>
            <w:r w:rsidRPr="00D803C1">
              <w:rPr>
                <w:rStyle w:val="Strong"/>
                <w:rFonts w:cs="Times"/>
                <w:b w:val="0"/>
                <w:bCs w:val="0"/>
                <w:lang w:val="sv-SE"/>
              </w:rPr>
              <w:t>FFS: Update</w:t>
            </w:r>
            <w:r w:rsidRPr="00D803C1">
              <w:rPr>
                <w:rStyle w:val="apple-converted-space"/>
                <w:rFonts w:cs="Times"/>
                <w:b/>
                <w:bCs/>
                <w:i/>
                <w:iCs/>
                <w:lang w:val="sv-SE"/>
              </w:rPr>
              <w:t> </w:t>
            </w:r>
            <w:r w:rsidRPr="00D803C1">
              <w:rPr>
                <w:rStyle w:val="Emphasis"/>
                <w:rFonts w:cs="Times"/>
                <w:b/>
                <w:bCs/>
                <w:lang w:val="sv-SE"/>
              </w:rPr>
              <w:t>resourceAvailability</w:t>
            </w:r>
            <w:r w:rsidRPr="00D803C1">
              <w:rPr>
                <w:rStyle w:val="apple-converted-space"/>
                <w:rFonts w:cs="Times"/>
                <w:b/>
                <w:bCs/>
                <w:lang w:val="sv-SE"/>
              </w:rPr>
              <w:t> </w:t>
            </w:r>
            <w:r w:rsidRPr="00D803C1">
              <w:rPr>
                <w:rStyle w:val="Strong"/>
                <w:rFonts w:cs="Times"/>
                <w:b w:val="0"/>
                <w:bCs w:val="0"/>
                <w:lang w:val="sv-SE"/>
              </w:rPr>
              <w:t>mapping table defined in TS38.213 so that the indication of availability can be applied over soft resources in frequency-domain for DL or UL or Flexible symbols.</w:t>
            </w:r>
          </w:p>
          <w:p w14:paraId="4ABC012C" w14:textId="73A55DE0" w:rsidR="00D803C1" w:rsidRPr="00D803C1" w:rsidRDefault="00D803C1" w:rsidP="00D53B46">
            <w:pPr>
              <w:numPr>
                <w:ilvl w:val="0"/>
                <w:numId w:val="30"/>
              </w:numPr>
              <w:overflowPunct/>
              <w:autoSpaceDE/>
              <w:autoSpaceDN/>
              <w:adjustRightInd/>
              <w:spacing w:after="0"/>
              <w:textAlignment w:val="auto"/>
              <w:rPr>
                <w:rFonts w:cs="Times"/>
                <w:b/>
                <w:bCs/>
              </w:rPr>
            </w:pPr>
            <w:r w:rsidRPr="00D803C1">
              <w:rPr>
                <w:rStyle w:val="Strong"/>
                <w:rFonts w:cs="Times"/>
                <w:b w:val="0"/>
                <w:bCs w:val="0"/>
                <w:lang w:val="sv-SE"/>
              </w:rPr>
              <w:t>FFS:</w:t>
            </w:r>
            <w:r w:rsidRPr="00D803C1">
              <w:rPr>
                <w:rStyle w:val="apple-converted-space"/>
                <w:rFonts w:cs="Times"/>
                <w:b/>
                <w:bCs/>
                <w:lang w:val="sv-SE"/>
              </w:rPr>
              <w:t> </w:t>
            </w:r>
            <w:r w:rsidRPr="00D803C1">
              <w:rPr>
                <w:rStyle w:val="Strong"/>
                <w:rFonts w:cs="Times"/>
                <w:b w:val="0"/>
                <w:bCs w:val="0"/>
                <w:lang w:val="sv-SE"/>
              </w:rPr>
              <w:t>Need for extension</w:t>
            </w:r>
            <w:r w:rsidRPr="00D803C1">
              <w:rPr>
                <w:rStyle w:val="apple-converted-space"/>
                <w:rFonts w:cs="Times"/>
                <w:b/>
                <w:bCs/>
                <w:lang w:val="sv-SE"/>
              </w:rPr>
              <w:t> </w:t>
            </w:r>
            <w:r w:rsidRPr="00D803C1">
              <w:rPr>
                <w:rStyle w:val="Strong"/>
                <w:rFonts w:cs="Times"/>
                <w:b w:val="0"/>
                <w:bCs w:val="0"/>
                <w:lang w:val="sv-SE"/>
              </w:rPr>
              <w:t>of the maximum payload size of DCI format 2_5 to increase the number of IAB-DU cells that can be provided with availability information for Soft resources to accommodate</w:t>
            </w:r>
            <w:r w:rsidRPr="005176ED">
              <w:rPr>
                <w:rStyle w:val="Strong"/>
                <w:rFonts w:cs="Times"/>
                <w:lang w:val="sv-SE"/>
              </w:rPr>
              <w:t xml:space="preserve"> </w:t>
            </w:r>
            <w:r w:rsidRPr="00D803C1">
              <w:rPr>
                <w:rStyle w:val="Strong"/>
                <w:rFonts w:cs="Times"/>
                <w:b w:val="0"/>
                <w:bCs w:val="0"/>
                <w:lang w:val="sv-SE"/>
              </w:rPr>
              <w:t>the maximum number of possible RB sets for a given DU cell (if defined), or other backwards compatible signaling extensions in case the principal indication capabilities of DCI format 2_5 are increased.</w:t>
            </w:r>
          </w:p>
        </w:tc>
      </w:tr>
    </w:tbl>
    <w:p w14:paraId="0C50920A" w14:textId="77777777" w:rsidR="00D803C1" w:rsidRDefault="00D803C1" w:rsidP="00D53B46">
      <w:pPr>
        <w:rPr>
          <w:lang w:val="en-US"/>
        </w:rPr>
      </w:pPr>
    </w:p>
    <w:p w14:paraId="5D31EDBD" w14:textId="1939E06B" w:rsidR="00F0120D" w:rsidRDefault="00654351" w:rsidP="00D53B46">
      <w:r>
        <w:t xml:space="preserve">Regarding the first FFS point in the above agreement, </w:t>
      </w:r>
      <w:r w:rsidR="00D53B46" w:rsidRPr="00654351">
        <w:t>we show</w:t>
      </w:r>
      <w:r>
        <w:t>, i</w:t>
      </w:r>
      <w:r w:rsidRPr="00654351">
        <w:t>n Fig.</w:t>
      </w:r>
      <w:r w:rsidR="00BD2C52">
        <w:t>1</w:t>
      </w:r>
      <w:r w:rsidRPr="00654351">
        <w:t>,</w:t>
      </w:r>
      <w:r w:rsidR="00D53B46" w:rsidRPr="00654351">
        <w:t xml:space="preserve"> an example where the RRC configured table for the availability combinations is extended so that availability can be indicated in both time and frequency domain. There can be different options to extend the RRC configured table, and two options are shown in Fig.</w:t>
      </w:r>
      <w:r w:rsidR="00190178">
        <w:t>1</w:t>
      </w:r>
      <w:r w:rsidR="00D53B46" w:rsidRPr="00654351">
        <w:t xml:space="preserve">. In Option1, the </w:t>
      </w:r>
      <w:r w:rsidR="00D53B46" w:rsidRPr="00654351">
        <w:rPr>
          <w:i/>
          <w:iCs/>
        </w:rPr>
        <w:t>resourceAvailability</w:t>
      </w:r>
      <w:r w:rsidR="00D53B46" w:rsidRPr="00654351">
        <w:t xml:space="preserve"> per slot in Rel-16 can be extended to multiple </w:t>
      </w:r>
      <w:r w:rsidR="00D53B46" w:rsidRPr="00654351">
        <w:rPr>
          <w:i/>
          <w:iCs/>
        </w:rPr>
        <w:t>resourceAvailability</w:t>
      </w:r>
      <w:r w:rsidR="00D53B46" w:rsidRPr="00654351">
        <w:t xml:space="preserve"> per slot, each associated with one RB set of the slot. In option2, the </w:t>
      </w:r>
      <w:r w:rsidR="00D53B46" w:rsidRPr="00654351">
        <w:rPr>
          <w:i/>
          <w:iCs/>
        </w:rPr>
        <w:t>resourceAvailability</w:t>
      </w:r>
      <w:r w:rsidR="00D53B46" w:rsidRPr="00654351">
        <w:t xml:space="preserve"> per slot in Rel-16 can be extended to two </w:t>
      </w:r>
      <w:r w:rsidR="002C2227">
        <w:t>indications</w:t>
      </w:r>
      <w:r w:rsidR="00D53B46" w:rsidRPr="00654351">
        <w:t xml:space="preserve"> per slot: one for time-domain indication, and one for frequency-domain indication. </w:t>
      </w:r>
      <w:r w:rsidRPr="00654351">
        <w:t>Option1</w:t>
      </w:r>
      <w:r w:rsidR="002C2227">
        <w:t>, which</w:t>
      </w:r>
      <w:r w:rsidR="00D53B46" w:rsidRPr="00654351">
        <w:t xml:space="preserve"> provides more flexible patterns</w:t>
      </w:r>
      <w:r>
        <w:t>,</w:t>
      </w:r>
      <w:r w:rsidR="00D53B46" w:rsidRPr="00654351">
        <w:t xml:space="preserve"> but at the cost of higher signaling overhead than </w:t>
      </w:r>
      <w:r w:rsidRPr="00654351">
        <w:t>option2</w:t>
      </w:r>
      <w:r>
        <w:t>, is our preferred option.</w:t>
      </w:r>
    </w:p>
    <w:p w14:paraId="0651DB2B" w14:textId="51AA0FA6" w:rsidR="00654351" w:rsidRDefault="00654351" w:rsidP="00D53B46"/>
    <w:p w14:paraId="7062DA6F" w14:textId="77777777" w:rsidR="00F0120D" w:rsidRDefault="00F0120D" w:rsidP="00F0120D">
      <w:r>
        <w:rPr>
          <w:noProof/>
        </w:rPr>
        <w:lastRenderedPageBreak/>
        <w:drawing>
          <wp:inline distT="0" distB="0" distL="0" distR="0" wp14:anchorId="398010CA" wp14:editId="0110F5BF">
            <wp:extent cx="5915660" cy="2222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541" cy="2230532"/>
                    </a:xfrm>
                    <a:prstGeom prst="rect">
                      <a:avLst/>
                    </a:prstGeom>
                    <a:noFill/>
                  </pic:spPr>
                </pic:pic>
              </a:graphicData>
            </a:graphic>
          </wp:inline>
        </w:drawing>
      </w:r>
    </w:p>
    <w:p w14:paraId="1B62D487" w14:textId="587672CB" w:rsidR="00F0120D" w:rsidRDefault="00F0120D" w:rsidP="00F0120D">
      <w:pPr>
        <w:jc w:val="center"/>
      </w:pPr>
      <w:r w:rsidRPr="0003657B">
        <w:rPr>
          <w:b/>
          <w:bCs/>
        </w:rPr>
        <w:t>Fig.</w:t>
      </w:r>
      <w:r w:rsidR="00BD2C52">
        <w:rPr>
          <w:b/>
          <w:bCs/>
        </w:rPr>
        <w:t>1</w:t>
      </w:r>
      <w:r w:rsidRPr="0003657B">
        <w:rPr>
          <w:b/>
          <w:bCs/>
        </w:rPr>
        <w:t xml:space="preserve">. </w:t>
      </w:r>
      <w:r>
        <w:rPr>
          <w:b/>
          <w:bCs/>
        </w:rPr>
        <w:t>Example of signaling enhancements to support dynamic FDM within a carrier</w:t>
      </w:r>
    </w:p>
    <w:p w14:paraId="04273D2F" w14:textId="77777777" w:rsidR="00F0120D" w:rsidRDefault="00F0120D" w:rsidP="00D53B46"/>
    <w:p w14:paraId="1E57E484" w14:textId="6373DAC9" w:rsidR="00654351" w:rsidRDefault="00654351" w:rsidP="00654351">
      <w:pPr>
        <w:rPr>
          <w:b/>
          <w:bCs/>
          <w:u w:val="single"/>
          <w:lang w:eastAsia="zh-CN"/>
        </w:rPr>
      </w:pPr>
      <w:r>
        <w:rPr>
          <w:b/>
          <w:bCs/>
          <w:u w:val="single"/>
          <w:lang w:eastAsia="zh-CN"/>
        </w:rPr>
        <w:t>Proposal 2.</w:t>
      </w:r>
      <w:r w:rsidR="002C2227">
        <w:rPr>
          <w:b/>
          <w:bCs/>
          <w:u w:val="single"/>
          <w:lang w:eastAsia="zh-CN"/>
        </w:rPr>
        <w:t>3</w:t>
      </w:r>
      <w:r w:rsidRPr="00D24022">
        <w:rPr>
          <w:b/>
          <w:bCs/>
          <w:u w:val="single"/>
          <w:lang w:eastAsia="zh-CN"/>
        </w:rPr>
        <w:t>:</w:t>
      </w:r>
    </w:p>
    <w:p w14:paraId="1D731EC0" w14:textId="05F70305" w:rsidR="00654351" w:rsidRDefault="00654351" w:rsidP="00654351">
      <w:pPr>
        <w:rPr>
          <w:rFonts w:cs="Times"/>
          <w:b/>
          <w:bCs/>
        </w:rPr>
      </w:pPr>
      <w:r w:rsidRPr="00654351">
        <w:rPr>
          <w:b/>
          <w:bCs/>
        </w:rPr>
        <w:t>Extend</w:t>
      </w:r>
      <w:r>
        <w:rPr>
          <w:b/>
          <w:bCs/>
        </w:rPr>
        <w:t xml:space="preserve"> the</w:t>
      </w:r>
      <w:r w:rsidRPr="00654351">
        <w:rPr>
          <w:b/>
          <w:bCs/>
        </w:rPr>
        <w:t xml:space="preserve"> </w:t>
      </w:r>
      <w:r w:rsidRPr="00D803C1">
        <w:rPr>
          <w:rStyle w:val="Emphasis"/>
          <w:rFonts w:cs="Times"/>
          <w:b/>
          <w:bCs/>
          <w:lang w:val="sv-SE"/>
        </w:rPr>
        <w:t>AvailabiltyCombination</w:t>
      </w:r>
      <w:r w:rsidRPr="00D803C1">
        <w:rPr>
          <w:rStyle w:val="apple-converted-space"/>
          <w:rFonts w:cs="Times"/>
          <w:b/>
          <w:bCs/>
          <w:lang w:val="sv-SE"/>
        </w:rPr>
        <w:t> </w:t>
      </w:r>
      <w:r>
        <w:rPr>
          <w:rStyle w:val="apple-converted-space"/>
          <w:rFonts w:cs="Times"/>
          <w:b/>
          <w:bCs/>
          <w:lang w:val="sv-SE"/>
        </w:rPr>
        <w:t xml:space="preserve">to provide multiple </w:t>
      </w:r>
      <w:r w:rsidRPr="00654351">
        <w:rPr>
          <w:rFonts w:cs="Times"/>
          <w:b/>
          <w:bCs/>
          <w:i/>
          <w:iCs/>
        </w:rPr>
        <w:t>resourceAvailability</w:t>
      </w:r>
      <w:r>
        <w:rPr>
          <w:rFonts w:cs="Times"/>
          <w:b/>
          <w:bCs/>
          <w:i/>
          <w:iCs/>
        </w:rPr>
        <w:t xml:space="preserve"> indications</w:t>
      </w:r>
      <w:r w:rsidR="00F0120D">
        <w:rPr>
          <w:rFonts w:cs="Times"/>
          <w:b/>
          <w:bCs/>
          <w:i/>
          <w:iCs/>
        </w:rPr>
        <w:t xml:space="preserve">, </w:t>
      </w:r>
      <w:r w:rsidR="00F0120D" w:rsidRPr="00F0120D">
        <w:rPr>
          <w:rFonts w:cs="Times"/>
          <w:b/>
          <w:bCs/>
        </w:rPr>
        <w:t xml:space="preserve">wherein </w:t>
      </w:r>
      <w:r w:rsidR="00F0120D">
        <w:rPr>
          <w:rFonts w:cs="Times"/>
          <w:b/>
          <w:bCs/>
        </w:rPr>
        <w:t xml:space="preserve">each </w:t>
      </w:r>
      <w:r w:rsidR="00F0120D" w:rsidRPr="00654351">
        <w:rPr>
          <w:rFonts w:cs="Times"/>
          <w:b/>
          <w:bCs/>
          <w:i/>
          <w:iCs/>
        </w:rPr>
        <w:t>resourceAvailability</w:t>
      </w:r>
      <w:r w:rsidR="00F0120D">
        <w:rPr>
          <w:rFonts w:cs="Times"/>
          <w:b/>
          <w:bCs/>
          <w:i/>
          <w:iCs/>
        </w:rPr>
        <w:t xml:space="preserve"> </w:t>
      </w:r>
      <w:r w:rsidR="00F0120D" w:rsidRPr="00F0120D">
        <w:rPr>
          <w:rFonts w:cs="Times"/>
          <w:b/>
          <w:bCs/>
        </w:rPr>
        <w:t xml:space="preserve">indication </w:t>
      </w:r>
      <w:r w:rsidR="00F0120D">
        <w:rPr>
          <w:rFonts w:cs="Times"/>
          <w:b/>
          <w:bCs/>
        </w:rPr>
        <w:t xml:space="preserve">is associated with one RB set. </w:t>
      </w:r>
    </w:p>
    <w:p w14:paraId="23E6A0BC" w14:textId="2B271128" w:rsidR="00D53B46" w:rsidRPr="00540DDA" w:rsidRDefault="00F0120D" w:rsidP="00D53B46">
      <w:pPr>
        <w:rPr>
          <w:b/>
          <w:bCs/>
        </w:rPr>
      </w:pPr>
      <w:r w:rsidRPr="00F0120D">
        <w:rPr>
          <w:rFonts w:cs="Times"/>
          <w:b/>
          <w:bCs/>
        </w:rPr>
        <w:t xml:space="preserve">A </w:t>
      </w:r>
      <w:r w:rsidRPr="00654351">
        <w:rPr>
          <w:rFonts w:cs="Times"/>
          <w:b/>
          <w:bCs/>
          <w:i/>
          <w:iCs/>
        </w:rPr>
        <w:t>resourceAvailability</w:t>
      </w:r>
      <w:r>
        <w:rPr>
          <w:rFonts w:cs="Times"/>
          <w:b/>
          <w:bCs/>
          <w:i/>
          <w:iCs/>
        </w:rPr>
        <w:t xml:space="preserve"> </w:t>
      </w:r>
      <w:r w:rsidRPr="00F0120D">
        <w:rPr>
          <w:rFonts w:cs="Times"/>
          <w:b/>
          <w:bCs/>
        </w:rPr>
        <w:t>indication</w:t>
      </w:r>
      <w:r>
        <w:rPr>
          <w:rFonts w:cs="Times"/>
          <w:b/>
          <w:bCs/>
        </w:rPr>
        <w:t xml:space="preserve">, for a given RB set, follows the same design as in Rel-16 and is configured to be a sequence of </w:t>
      </w:r>
      <w:r w:rsidRPr="00F0120D">
        <w:rPr>
          <w:rFonts w:cs="Times"/>
          <w:b/>
          <w:bCs/>
        </w:rPr>
        <w:t>INTEGER (0..7)</w:t>
      </w:r>
      <w:r>
        <w:rPr>
          <w:rFonts w:cs="Times"/>
          <w:b/>
          <w:bCs/>
        </w:rPr>
        <w:t xml:space="preserve"> </w:t>
      </w:r>
      <w:r w:rsidR="00540DDA">
        <w:rPr>
          <w:rFonts w:cs="Times"/>
          <w:b/>
          <w:bCs/>
        </w:rPr>
        <w:t xml:space="preserve">elements </w:t>
      </w:r>
      <w:r>
        <w:rPr>
          <w:rFonts w:cs="Times"/>
          <w:b/>
          <w:bCs/>
        </w:rPr>
        <w:t xml:space="preserve">associated with a sequence of consecutive slots. </w:t>
      </w:r>
    </w:p>
    <w:p w14:paraId="21012FF1" w14:textId="77777777" w:rsidR="00540DDA" w:rsidRDefault="00540DDA" w:rsidP="00D53B46"/>
    <w:p w14:paraId="61B117E6" w14:textId="15AD84D1" w:rsidR="00D53B46" w:rsidRDefault="00E50CFF" w:rsidP="00D53B46">
      <w:r>
        <w:t xml:space="preserve">Regarding the second FFS point in the above agreement, </w:t>
      </w:r>
      <w:r w:rsidR="00D53B46">
        <w:t xml:space="preserve">the term “soft DL/UL/Flexible symbols” used in the spec-defined table for </w:t>
      </w:r>
      <w:r w:rsidR="00D53B46" w:rsidRPr="00EB7C21">
        <w:rPr>
          <w:i/>
          <w:iCs/>
        </w:rPr>
        <w:t>resourceAvailability</w:t>
      </w:r>
      <w:r w:rsidR="00D53B46">
        <w:t xml:space="preserve"> elements in TS38.213 may not be valid, because a symbol can have mixed indications of “Hard/NA/Soft” at different RB sets in frequency-domain. Therefore, we propose to update the spec-defined table for </w:t>
      </w:r>
      <w:r w:rsidR="00D53B46" w:rsidRPr="00EB7C21">
        <w:rPr>
          <w:i/>
          <w:iCs/>
        </w:rPr>
        <w:t>resourceAvailability</w:t>
      </w:r>
      <w:r w:rsidR="00D53B46">
        <w:t xml:space="preserve"> elements with more general terms so that it can be applied </w:t>
      </w:r>
      <w:r w:rsidR="004D14B6">
        <w:t>regardless of</w:t>
      </w:r>
      <w:r w:rsidR="00D53B46">
        <w:t xml:space="preserve"> whether the semi-static configuration of Hard/Soft/NA is extended to frequency-domain, e.g. replacing “soft DL/UL/Flexible symbols” with “soft </w:t>
      </w:r>
      <w:r w:rsidR="00D53B46" w:rsidRPr="00EC3ACC">
        <w:rPr>
          <w:b/>
          <w:bCs/>
        </w:rPr>
        <w:t>resources in</w:t>
      </w:r>
      <w:r w:rsidR="00D53B46">
        <w:t xml:space="preserve"> DL/UL/Flexible </w:t>
      </w:r>
      <w:r w:rsidR="00EC3ACC">
        <w:t>symbols</w:t>
      </w:r>
      <w:r w:rsidR="00D53B46">
        <w:t>” as shown in Fig.</w:t>
      </w:r>
      <w:r w:rsidR="001B0C75">
        <w:t>2</w:t>
      </w:r>
      <w:r w:rsidR="00D53B46">
        <w:t>.</w:t>
      </w:r>
    </w:p>
    <w:p w14:paraId="61EEB6F5" w14:textId="56CC8FDA" w:rsidR="00D53B46" w:rsidRDefault="00D53B46" w:rsidP="00D53B46">
      <w:pPr>
        <w:rPr>
          <w:b/>
          <w:bCs/>
          <w:u w:val="single"/>
          <w:lang w:eastAsia="zh-CN"/>
        </w:rPr>
      </w:pPr>
      <w:r>
        <w:rPr>
          <w:b/>
          <w:bCs/>
          <w:u w:val="single"/>
          <w:lang w:eastAsia="zh-CN"/>
        </w:rPr>
        <w:t>Proposal 2.</w:t>
      </w:r>
      <w:r w:rsidR="001B0C75">
        <w:rPr>
          <w:b/>
          <w:bCs/>
          <w:u w:val="single"/>
          <w:lang w:eastAsia="zh-CN"/>
        </w:rPr>
        <w:t>4</w:t>
      </w:r>
      <w:r w:rsidRPr="00D24022">
        <w:rPr>
          <w:b/>
          <w:bCs/>
          <w:u w:val="single"/>
          <w:lang w:eastAsia="zh-CN"/>
        </w:rPr>
        <w:t>:</w:t>
      </w:r>
    </w:p>
    <w:p w14:paraId="1DEDBE21" w14:textId="77777777" w:rsidR="00D53B46" w:rsidRPr="00784F24" w:rsidRDefault="00D53B46" w:rsidP="00D53B46">
      <w:pPr>
        <w:rPr>
          <w:b/>
          <w:bCs/>
          <w:lang w:val="en-US"/>
        </w:rPr>
      </w:pPr>
      <w:r w:rsidRPr="00784F24">
        <w:rPr>
          <w:b/>
          <w:bCs/>
          <w:lang w:val="en-US"/>
        </w:rPr>
        <w:t xml:space="preserve">Update resourceAvailability mapping table defined in TS38.213 so that the indication of availability can be applied over soft resources in frequency-domain for DL or UL or Flexible symbols. </w:t>
      </w:r>
    </w:p>
    <w:p w14:paraId="44A3CBC2" w14:textId="3D5B208D" w:rsidR="00D53B46" w:rsidRDefault="00E50CFF" w:rsidP="00D53B46">
      <w:pPr>
        <w:pStyle w:val="ListParagraph"/>
        <w:numPr>
          <w:ilvl w:val="0"/>
          <w:numId w:val="1"/>
        </w:numPr>
      </w:pPr>
      <w:r w:rsidRPr="00784F24">
        <w:rPr>
          <w:b/>
          <w:bCs/>
          <w:lang w:val="en-US"/>
        </w:rPr>
        <w:t>E.g.,</w:t>
      </w:r>
      <w:r w:rsidR="00D53B46" w:rsidRPr="00784F24">
        <w:rPr>
          <w:b/>
          <w:bCs/>
          <w:lang w:val="en-US"/>
        </w:rPr>
        <w:t xml:space="preserve"> replacing “soft DL/UL/Flexible symbols” with “soft resources in DL/UL/Flexible </w:t>
      </w:r>
      <w:r w:rsidR="001B0C75">
        <w:rPr>
          <w:b/>
          <w:bCs/>
          <w:lang w:val="en-US"/>
        </w:rPr>
        <w:t>symbols</w:t>
      </w:r>
      <w:r w:rsidR="00D53B46" w:rsidRPr="00784F24">
        <w:rPr>
          <w:b/>
          <w:bCs/>
          <w:lang w:val="en-US"/>
        </w:rPr>
        <w:t>”</w:t>
      </w:r>
      <w:r w:rsidR="00D53B46" w:rsidRPr="00784F24">
        <w:rPr>
          <w:b/>
          <w:bCs/>
        </w:rPr>
        <w:t xml:space="preserve"> </w:t>
      </w:r>
    </w:p>
    <w:p w14:paraId="5ACCAE29" w14:textId="77777777" w:rsidR="00D53B46" w:rsidRDefault="00D53B46" w:rsidP="00D53B46">
      <w:pPr>
        <w:jc w:val="center"/>
      </w:pPr>
      <w:r>
        <w:rPr>
          <w:noProof/>
        </w:rPr>
        <w:drawing>
          <wp:inline distT="0" distB="0" distL="0" distR="0" wp14:anchorId="3639B4F6" wp14:editId="5EE00C5E">
            <wp:extent cx="5764990" cy="1942733"/>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2159" cy="1948519"/>
                    </a:xfrm>
                    <a:prstGeom prst="rect">
                      <a:avLst/>
                    </a:prstGeom>
                    <a:noFill/>
                  </pic:spPr>
                </pic:pic>
              </a:graphicData>
            </a:graphic>
          </wp:inline>
        </w:drawing>
      </w:r>
    </w:p>
    <w:p w14:paraId="79424F2E" w14:textId="1A9E7645" w:rsidR="00D53B46" w:rsidRDefault="00D53B46" w:rsidP="00D53B46">
      <w:pPr>
        <w:jc w:val="center"/>
        <w:rPr>
          <w:b/>
          <w:bCs/>
        </w:rPr>
      </w:pPr>
      <w:r w:rsidRPr="004B2D03">
        <w:rPr>
          <w:b/>
          <w:bCs/>
        </w:rPr>
        <w:t>Fig.</w:t>
      </w:r>
      <w:r w:rsidR="001B0C75">
        <w:rPr>
          <w:b/>
          <w:bCs/>
        </w:rPr>
        <w:t>2</w:t>
      </w:r>
      <w:r w:rsidRPr="004B2D03">
        <w:rPr>
          <w:b/>
          <w:bCs/>
        </w:rPr>
        <w:t xml:space="preserve"> </w:t>
      </w:r>
      <w:r>
        <w:rPr>
          <w:b/>
          <w:bCs/>
        </w:rPr>
        <w:t xml:space="preserve">Proposed changes to table of </w:t>
      </w:r>
      <w:r w:rsidRPr="00F24D3A">
        <w:rPr>
          <w:b/>
          <w:bCs/>
          <w:i/>
          <w:iCs/>
        </w:rPr>
        <w:t>resourceAvailability</w:t>
      </w:r>
      <w:r>
        <w:rPr>
          <w:b/>
          <w:bCs/>
        </w:rPr>
        <w:t xml:space="preserve"> elements defined in TS38.213. </w:t>
      </w:r>
    </w:p>
    <w:p w14:paraId="2095D596" w14:textId="77777777" w:rsidR="00F0120D" w:rsidRPr="004B2D03" w:rsidRDefault="00F0120D" w:rsidP="00D53B46">
      <w:pPr>
        <w:jc w:val="center"/>
        <w:rPr>
          <w:b/>
          <w:bCs/>
        </w:rPr>
      </w:pPr>
    </w:p>
    <w:p w14:paraId="7FE49450" w14:textId="77777777" w:rsidR="00D53B46" w:rsidRDefault="00D53B46" w:rsidP="00D53B46">
      <w:pPr>
        <w:pStyle w:val="Heading2"/>
      </w:pPr>
      <w:r>
        <w:lastRenderedPageBreak/>
        <w:t>3. Adaptation of multiplexing operation</w:t>
      </w:r>
    </w:p>
    <w:p w14:paraId="7F1AC3F5" w14:textId="77777777" w:rsidR="00D53B46" w:rsidRDefault="00D53B46" w:rsidP="00D53B46">
      <w:pPr>
        <w:pStyle w:val="Heading3"/>
      </w:pPr>
      <w:r>
        <w:t xml:space="preserve">3.1 Signaling for supporting adaptation of multiplexing operation </w:t>
      </w:r>
    </w:p>
    <w:p w14:paraId="40DC9ACB" w14:textId="77777777" w:rsidR="00D53B46" w:rsidRDefault="00D53B46" w:rsidP="00D53B46">
      <w:r>
        <w:t>The following agreements have been made in RAN1-105e [2] to facilitate adaptation between multiplexing operation modes.</w:t>
      </w:r>
    </w:p>
    <w:tbl>
      <w:tblPr>
        <w:tblStyle w:val="TableGrid"/>
        <w:tblW w:w="0" w:type="auto"/>
        <w:tblLook w:val="04A0" w:firstRow="1" w:lastRow="0" w:firstColumn="1" w:lastColumn="0" w:noHBand="0" w:noVBand="1"/>
      </w:tblPr>
      <w:tblGrid>
        <w:gridCol w:w="9629"/>
      </w:tblGrid>
      <w:tr w:rsidR="00D53B46" w14:paraId="10C86DFE" w14:textId="77777777" w:rsidTr="00F61EB0">
        <w:tc>
          <w:tcPr>
            <w:tcW w:w="9629" w:type="dxa"/>
          </w:tcPr>
          <w:p w14:paraId="6A2B4346" w14:textId="77777777" w:rsidR="00D53B46" w:rsidRPr="00893692" w:rsidRDefault="00D53B46" w:rsidP="00F61EB0">
            <w:pPr>
              <w:spacing w:after="0"/>
              <w:jc w:val="both"/>
            </w:pPr>
            <w:r w:rsidRPr="007F4DEF">
              <w:rPr>
                <w:highlight w:val="green"/>
              </w:rPr>
              <w:t>Agreement</w:t>
            </w:r>
          </w:p>
          <w:p w14:paraId="18C0B2FE" w14:textId="77777777" w:rsidR="00D53B46" w:rsidRPr="00751A9B" w:rsidRDefault="00D53B46" w:rsidP="00F61EB0">
            <w:pPr>
              <w:spacing w:after="0"/>
              <w:jc w:val="both"/>
              <w:rPr>
                <w:lang w:val="en-US"/>
              </w:rPr>
            </w:pPr>
            <w:r w:rsidRPr="00751A9B">
              <w:t>The parent IAB-node is dynamically provided with conditions/parameters to facilitate adaptation between multiplexing operation modes:</w:t>
            </w:r>
          </w:p>
          <w:p w14:paraId="339F7698" w14:textId="77777777" w:rsidR="00D53B46" w:rsidRPr="00751A9B" w:rsidRDefault="00D53B46" w:rsidP="00F61EB0">
            <w:pPr>
              <w:numPr>
                <w:ilvl w:val="0"/>
                <w:numId w:val="2"/>
              </w:numPr>
              <w:spacing w:after="0"/>
              <w:jc w:val="both"/>
              <w:rPr>
                <w:lang w:val="en-US"/>
              </w:rPr>
            </w:pPr>
            <w:r w:rsidRPr="00751A9B">
              <w:t>FFS: Required number of guard symbols for switching of multiplexing mode (FFS: per timing mode or per multiplexing mode) for IAB-DU</w:t>
            </w:r>
          </w:p>
          <w:p w14:paraId="0795612A" w14:textId="77777777" w:rsidR="00D53B46" w:rsidRPr="00751A9B" w:rsidRDefault="00D53B46" w:rsidP="00F61EB0">
            <w:pPr>
              <w:numPr>
                <w:ilvl w:val="0"/>
                <w:numId w:val="2"/>
              </w:numPr>
              <w:spacing w:after="0"/>
              <w:jc w:val="both"/>
              <w:rPr>
                <w:lang w:val="en-US"/>
              </w:rPr>
            </w:pPr>
            <w:r w:rsidRPr="00751A9B">
              <w:t>FFS: Signalling procedure</w:t>
            </w:r>
          </w:p>
          <w:p w14:paraId="08BD47BA" w14:textId="77777777" w:rsidR="00D53B46" w:rsidRPr="00893692" w:rsidRDefault="00D53B46" w:rsidP="00F61EB0">
            <w:pPr>
              <w:numPr>
                <w:ilvl w:val="0"/>
                <w:numId w:val="2"/>
              </w:numPr>
              <w:spacing w:after="0"/>
              <w:jc w:val="both"/>
              <w:rPr>
                <w:lang w:val="en-US"/>
              </w:rPr>
            </w:pPr>
            <w:r w:rsidRPr="00751A9B">
              <w:t>FFS: Required guard band for FDM</w:t>
            </w:r>
          </w:p>
          <w:p w14:paraId="60755846" w14:textId="77777777" w:rsidR="00D53B46" w:rsidRPr="00893692" w:rsidRDefault="00D53B46" w:rsidP="00F61EB0">
            <w:pPr>
              <w:numPr>
                <w:ilvl w:val="0"/>
                <w:numId w:val="2"/>
              </w:numPr>
              <w:spacing w:after="0"/>
              <w:jc w:val="both"/>
              <w:rPr>
                <w:lang w:val="en-US"/>
              </w:rPr>
            </w:pPr>
            <w:r w:rsidRPr="00751A9B">
              <w:t>FFS: other conditions, e.g. required timing mode, required power control parameters, and preferred TCI.</w:t>
            </w:r>
          </w:p>
        </w:tc>
      </w:tr>
    </w:tbl>
    <w:p w14:paraId="743066B6" w14:textId="6A2BA4A0" w:rsidR="00D53B46" w:rsidRDefault="00D53B46" w:rsidP="00D53B46">
      <w:pPr>
        <w:spacing w:before="120"/>
      </w:pPr>
      <w:r>
        <w:t xml:space="preserve">In Section2, we have discussed support of FDM for </w:t>
      </w:r>
      <w:r w:rsidR="002B456D">
        <w:t>enhanced</w:t>
      </w:r>
      <w:r>
        <w:t xml:space="preserve"> multiplexing at an IAB-node. But FDM may or may not be required for a</w:t>
      </w:r>
      <w:r w:rsidR="002B456D">
        <w:t>n</w:t>
      </w:r>
      <w:r>
        <w:t xml:space="preserve"> </w:t>
      </w:r>
      <w:r w:rsidR="002B456D">
        <w:t xml:space="preserve">enhanced </w:t>
      </w:r>
      <w:r>
        <w:t xml:space="preserve">multiplexing operation depending on implementation and environment, </w:t>
      </w:r>
      <w:r w:rsidR="00017054">
        <w:t>e.g.,</w:t>
      </w:r>
      <w:r>
        <w:t xml:space="preserve"> FDM may not be required if IAB-node has separate panels for MT and DU with sufficient isolation. Among different </w:t>
      </w:r>
      <w:r w:rsidR="002B456D">
        <w:t xml:space="preserve">enhanced multiplexing </w:t>
      </w:r>
      <w:r>
        <w:t>operation modes: simul-TX (MT_TX/DU_TX), simul-RX (MT_RX/DU_RX), full-duplex-DL (MT_RX/DU_TX), full-duplex-UL (MT_TX/DU_RX), the FDM may be required for some operation modes (e.g. for full-duplex-DL/UL), but not for other operation modes (e.g. for simul-TX/RX). As shown in Fig.</w:t>
      </w:r>
      <w:r w:rsidR="001F39BC">
        <w:t>3</w:t>
      </w:r>
      <w:r>
        <w:t xml:space="preserve">, the optimum resource pattern for an IAB-node with capability of </w:t>
      </w:r>
      <w:r w:rsidR="002B456D">
        <w:t xml:space="preserve">enhanced multiplexing </w:t>
      </w:r>
      <w:r>
        <w:t xml:space="preserve">operation depends on whether FDM is required or not. If FDM is required, it is desirable to split the frequency-domain resources between parent and child nodes; otherwise, overlapping Hard frequency-domain resources can be configured for both parent and child node. With this knowledge of FDM required or not, donor-CU can determine more efficient resource pattern for IAB-network. If this information is known by parent node, parent node may dynamically determine allocation of soft resources to child node based on whether FDM is required or not, e.g. if FDM is not required, the parent node can indicate all RB sets in a soft slot to the child node and SDMed with the child node in both time-frequency domain; otherwise if FDM is required, the parent node may indicate a subset of RB sets in a soft slot to the child node and FDMed with the child node.          </w:t>
      </w:r>
    </w:p>
    <w:p w14:paraId="7FE15238" w14:textId="77777777" w:rsidR="00D53B46" w:rsidRDefault="00D53B46" w:rsidP="00D53B46">
      <w:pPr>
        <w:jc w:val="both"/>
        <w:rPr>
          <w:b/>
          <w:bCs/>
          <w:u w:val="single"/>
        </w:rPr>
      </w:pPr>
      <w:r w:rsidRPr="00866935">
        <w:rPr>
          <w:b/>
          <w:bCs/>
          <w:u w:val="single"/>
        </w:rPr>
        <w:t>Observation 3.1</w:t>
      </w:r>
      <w:r>
        <w:rPr>
          <w:b/>
          <w:bCs/>
          <w:u w:val="single"/>
        </w:rPr>
        <w:t>:</w:t>
      </w:r>
    </w:p>
    <w:p w14:paraId="021C2329" w14:textId="73CCC17C" w:rsidR="00D53B46" w:rsidRDefault="00D53B46" w:rsidP="00D53B46">
      <w:pPr>
        <w:jc w:val="both"/>
        <w:rPr>
          <w:b/>
          <w:bCs/>
        </w:rPr>
      </w:pPr>
      <w:r>
        <w:rPr>
          <w:b/>
          <w:bCs/>
        </w:rPr>
        <w:t xml:space="preserve">For a supported </w:t>
      </w:r>
      <w:r w:rsidR="00C42689">
        <w:rPr>
          <w:b/>
          <w:bCs/>
        </w:rPr>
        <w:t>enhanced multiplexing</w:t>
      </w:r>
      <w:r>
        <w:rPr>
          <w:b/>
          <w:bCs/>
        </w:rPr>
        <w:t xml:space="preserve"> operation mode at an IAB-node, the </w:t>
      </w:r>
      <w:r w:rsidR="00247668">
        <w:rPr>
          <w:b/>
          <w:bCs/>
        </w:rPr>
        <w:t>assistance</w:t>
      </w:r>
      <w:r>
        <w:rPr>
          <w:b/>
          <w:bCs/>
        </w:rPr>
        <w:t xml:space="preserve"> information on whether FDM is required or not can be beneficial </w:t>
      </w:r>
    </w:p>
    <w:p w14:paraId="0C7D9644" w14:textId="3581ABA9" w:rsidR="00D53B46" w:rsidRDefault="00D53B46" w:rsidP="00D53B46">
      <w:pPr>
        <w:pStyle w:val="ListParagraph"/>
        <w:numPr>
          <w:ilvl w:val="0"/>
          <w:numId w:val="1"/>
        </w:numPr>
        <w:jc w:val="both"/>
        <w:rPr>
          <w:b/>
          <w:bCs/>
        </w:rPr>
      </w:pPr>
      <w:r>
        <w:rPr>
          <w:b/>
          <w:bCs/>
        </w:rPr>
        <w:t>for the donor-</w:t>
      </w:r>
      <w:r w:rsidR="00247668">
        <w:rPr>
          <w:b/>
          <w:bCs/>
        </w:rPr>
        <w:t>C</w:t>
      </w:r>
      <w:r>
        <w:rPr>
          <w:b/>
          <w:bCs/>
        </w:rPr>
        <w:t>U to determine more efficient H/S/NA resource pattern,</w:t>
      </w:r>
    </w:p>
    <w:p w14:paraId="48FA754A" w14:textId="0AAA2216" w:rsidR="00D53B46" w:rsidRPr="00C5015B" w:rsidRDefault="00D53B46" w:rsidP="00D53B46">
      <w:pPr>
        <w:pStyle w:val="ListParagraph"/>
        <w:numPr>
          <w:ilvl w:val="0"/>
          <w:numId w:val="1"/>
        </w:numPr>
        <w:jc w:val="both"/>
        <w:rPr>
          <w:b/>
          <w:bCs/>
        </w:rPr>
      </w:pPr>
      <w:r>
        <w:rPr>
          <w:b/>
          <w:bCs/>
        </w:rPr>
        <w:t xml:space="preserve">for the parent node to make </w:t>
      </w:r>
      <w:r w:rsidR="00C32043">
        <w:rPr>
          <w:b/>
          <w:bCs/>
        </w:rPr>
        <w:t>a better</w:t>
      </w:r>
      <w:r>
        <w:rPr>
          <w:b/>
          <w:bCs/>
        </w:rPr>
        <w:t xml:space="preserve"> decision on coordinating soft resources with its child node.       </w:t>
      </w:r>
    </w:p>
    <w:p w14:paraId="4B726666" w14:textId="77777777" w:rsidR="00D53B46" w:rsidRDefault="00D53B46" w:rsidP="00D53B46">
      <w:pPr>
        <w:jc w:val="center"/>
      </w:pPr>
      <w:r>
        <w:rPr>
          <w:noProof/>
        </w:rPr>
        <w:drawing>
          <wp:inline distT="0" distB="0" distL="0" distR="0" wp14:anchorId="54476B88" wp14:editId="52F52423">
            <wp:extent cx="5718810" cy="14389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8810" cy="1438910"/>
                    </a:xfrm>
                    <a:prstGeom prst="rect">
                      <a:avLst/>
                    </a:prstGeom>
                    <a:noFill/>
                  </pic:spPr>
                </pic:pic>
              </a:graphicData>
            </a:graphic>
          </wp:inline>
        </w:drawing>
      </w:r>
    </w:p>
    <w:p w14:paraId="7ECF2F64" w14:textId="4E316EB7" w:rsidR="00D53B46" w:rsidRPr="009A28C3" w:rsidRDefault="00D53B46" w:rsidP="00D53B46">
      <w:pPr>
        <w:jc w:val="center"/>
        <w:rPr>
          <w:b/>
          <w:bCs/>
        </w:rPr>
      </w:pPr>
      <w:r w:rsidRPr="009A28C3">
        <w:rPr>
          <w:b/>
          <w:bCs/>
        </w:rPr>
        <w:t>Fig.</w:t>
      </w:r>
      <w:r w:rsidR="001F39BC">
        <w:rPr>
          <w:b/>
          <w:bCs/>
        </w:rPr>
        <w:t>3</w:t>
      </w:r>
      <w:r w:rsidRPr="009A28C3">
        <w:rPr>
          <w:b/>
          <w:bCs/>
        </w:rPr>
        <w:t xml:space="preserve"> </w:t>
      </w:r>
      <w:r>
        <w:rPr>
          <w:b/>
          <w:bCs/>
        </w:rPr>
        <w:t>Supporting indication of FDM required or not to donor-CU and/or parent node.</w:t>
      </w:r>
    </w:p>
    <w:p w14:paraId="6D5A1573" w14:textId="77777777" w:rsidR="00D53B46" w:rsidRDefault="00D53B46" w:rsidP="00D53B46">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33F5BC03" w14:textId="1BB8951E" w:rsidR="00D53B46" w:rsidRDefault="00D53B46" w:rsidP="00D53B46">
      <w:pPr>
        <w:spacing w:after="0"/>
        <w:jc w:val="both"/>
        <w:rPr>
          <w:b/>
          <w:bCs/>
        </w:rPr>
      </w:pPr>
      <w:r w:rsidRPr="004554C3">
        <w:rPr>
          <w:b/>
          <w:bCs/>
        </w:rPr>
        <w:t xml:space="preserve">Support </w:t>
      </w:r>
      <w:r>
        <w:rPr>
          <w:b/>
          <w:bCs/>
        </w:rPr>
        <w:t>indication of whether FDM is required or not for a</w:t>
      </w:r>
      <w:r w:rsidR="006B0C3D">
        <w:rPr>
          <w:b/>
          <w:bCs/>
        </w:rPr>
        <w:t xml:space="preserve">n enhanced multiplexing </w:t>
      </w:r>
      <w:r>
        <w:rPr>
          <w:b/>
          <w:bCs/>
        </w:rPr>
        <w:t>operation mode to donor-CU and/or parent node</w:t>
      </w:r>
      <w:r w:rsidRPr="0071495E">
        <w:rPr>
          <w:b/>
          <w:bCs/>
        </w:rPr>
        <w:t>.</w:t>
      </w:r>
    </w:p>
    <w:p w14:paraId="753A93D5" w14:textId="77777777" w:rsidR="00D53B46" w:rsidRDefault="00D53B46" w:rsidP="00D53B46">
      <w:pPr>
        <w:spacing w:after="0"/>
        <w:jc w:val="both"/>
        <w:rPr>
          <w:b/>
          <w:bCs/>
        </w:rPr>
      </w:pPr>
    </w:p>
    <w:p w14:paraId="68D8CCC8" w14:textId="3C13D8A1" w:rsidR="00D53B46" w:rsidRDefault="00D53B46" w:rsidP="00D53B46">
      <w:pPr>
        <w:spacing w:after="0"/>
        <w:jc w:val="both"/>
        <w:rPr>
          <w:b/>
          <w:bCs/>
        </w:rPr>
      </w:pPr>
    </w:p>
    <w:p w14:paraId="43FA831C" w14:textId="373A6A6A" w:rsidR="00D53B46" w:rsidRPr="00A45596" w:rsidRDefault="00D53B46" w:rsidP="00D53B46">
      <w:pPr>
        <w:pStyle w:val="Heading3"/>
      </w:pPr>
      <w:r>
        <w:lastRenderedPageBreak/>
        <w:t>3.</w:t>
      </w:r>
      <w:r w:rsidR="00F0120D">
        <w:t>2</w:t>
      </w:r>
      <w:r>
        <w:t xml:space="preserve"> Indication of different timing cases</w:t>
      </w:r>
    </w:p>
    <w:p w14:paraId="7C84ACF9" w14:textId="77777777" w:rsidR="00D53B46" w:rsidRDefault="00D53B46" w:rsidP="00D53B46">
      <w:r w:rsidRPr="001C71AB">
        <w:t xml:space="preserve">First, regarding </w:t>
      </w:r>
      <w:r>
        <w:t>w</w:t>
      </w:r>
      <w:r w:rsidRPr="001C71AB">
        <w:t>hether an IAB-node is indicated by the parent-node when Case 7 timing is performed at the IAB-node</w:t>
      </w:r>
      <w:r>
        <w:t xml:space="preserve">, we note that this is </w:t>
      </w:r>
      <w:r w:rsidRPr="001C71AB">
        <w:t xml:space="preserve">related to </w:t>
      </w:r>
      <w:r>
        <w:t>the U</w:t>
      </w:r>
      <w:r w:rsidRPr="001C71AB">
        <w:t>L RX timing</w:t>
      </w:r>
      <w:r>
        <w:t xml:space="preserve"> to be used at the IAB-DU. We believe IAB-DU itself should have the flexibility to decide how to set its UL RX timing, and it does not seem necessary (nor justified) for the parent-node to indicate what timing reference to be used on the next hop.</w:t>
      </w:r>
    </w:p>
    <w:p w14:paraId="08ECCA91" w14:textId="4FE15BFE" w:rsidR="00D53B46" w:rsidRPr="00D17B55" w:rsidRDefault="00D53B46" w:rsidP="00D53B46">
      <w:pPr>
        <w:jc w:val="both"/>
        <w:rPr>
          <w:b/>
          <w:bCs/>
        </w:rPr>
      </w:pPr>
      <w:bookmarkStart w:id="2" w:name="_Hlk84016915"/>
      <w:r>
        <w:rPr>
          <w:b/>
          <w:bCs/>
          <w:u w:val="single"/>
        </w:rPr>
        <w:t>Proposal</w:t>
      </w:r>
      <w:r w:rsidRPr="00D17B55">
        <w:rPr>
          <w:b/>
          <w:bCs/>
          <w:u w:val="single"/>
        </w:rPr>
        <w:t xml:space="preserve"> </w:t>
      </w:r>
      <w:r>
        <w:rPr>
          <w:b/>
          <w:bCs/>
          <w:u w:val="single"/>
        </w:rPr>
        <w:t>3.</w:t>
      </w:r>
      <w:r w:rsidR="00F0120D">
        <w:rPr>
          <w:b/>
          <w:bCs/>
          <w:u w:val="single"/>
        </w:rPr>
        <w:t>2</w:t>
      </w:r>
      <w:r w:rsidRPr="00D17B55">
        <w:rPr>
          <w:b/>
          <w:bCs/>
          <w:u w:val="single"/>
        </w:rPr>
        <w:t>:</w:t>
      </w:r>
      <w:r w:rsidRPr="00D17B55">
        <w:rPr>
          <w:b/>
          <w:bCs/>
        </w:rPr>
        <w:t xml:space="preserve"> </w:t>
      </w:r>
    </w:p>
    <w:p w14:paraId="7F23C4C2" w14:textId="77777777" w:rsidR="00D53B46" w:rsidRDefault="00D53B46" w:rsidP="00D53B46">
      <w:pPr>
        <w:rPr>
          <w:b/>
          <w:bCs/>
        </w:rPr>
      </w:pPr>
      <w:r>
        <w:rPr>
          <w:b/>
          <w:bCs/>
        </w:rPr>
        <w:t>An IAB-DU decides about its UL RX timing reference (e.g., whether to adopt Case 1, or Case 7) without any indication from its parent-node.</w:t>
      </w:r>
      <w:bookmarkEnd w:id="2"/>
      <w:r>
        <w:rPr>
          <w:b/>
          <w:bCs/>
        </w:rPr>
        <w:t xml:space="preserve"> </w:t>
      </w:r>
    </w:p>
    <w:p w14:paraId="1A404D80" w14:textId="77777777" w:rsidR="00D53B46" w:rsidRDefault="00D53B46" w:rsidP="00D53B46">
      <w:r w:rsidRPr="00006FD8">
        <w:t xml:space="preserve">Now </w:t>
      </w:r>
      <w:r>
        <w:t xml:space="preserve">it remains to discuss how an IAB-MT is indicated, by the parent-node, when to set its UL TX timing in association with any of the Case 1, Case 6, or Case 7 timing. </w:t>
      </w:r>
    </w:p>
    <w:p w14:paraId="2FE9E744" w14:textId="77777777" w:rsidR="00D53B46" w:rsidRDefault="00D53B46" w:rsidP="00D53B46">
      <w:r>
        <w:t xml:space="preserve">Note that Case 6 UL TX timing is to facilitate an enhanced duplexing mode at the IAB-node which is primarily for (MT TX, DU TX), while it can also be used for (MT TX, DU RX). However, Case 7 UL TX timing is to facilitate an enhanced duplexing mode at the </w:t>
      </w:r>
      <w:r w:rsidRPr="00DF30B8">
        <w:rPr>
          <w:u w:val="single"/>
        </w:rPr>
        <w:t>parent-node</w:t>
      </w:r>
      <w:r>
        <w:rPr>
          <w:u w:val="single"/>
        </w:rPr>
        <w:t>,</w:t>
      </w:r>
      <w:r>
        <w:t xml:space="preserve"> which is (parent IAB-MT RX, parent IAB-DU RX).</w:t>
      </w:r>
    </w:p>
    <w:p w14:paraId="3B59E549" w14:textId="77777777" w:rsidR="00D53B46" w:rsidRDefault="00D53B46" w:rsidP="00D53B46">
      <w:r>
        <w:t xml:space="preserve">Therefore, at least Case 7 UL TX timing cannot be directly associated with a multiplexing mode of the IAB-node, and IAB-node cannot map it to a subset of its time resources. As a result, it should be explicitly indicated which time resources are associated with Case 7 UL TX timing. </w:t>
      </w:r>
    </w:p>
    <w:p w14:paraId="02BDE33C" w14:textId="77777777" w:rsidR="00D53B46" w:rsidRDefault="00D53B46" w:rsidP="00D53B46">
      <w:r>
        <w:t>On the other hand, Case 6 can be associated with a multiplexing mode of the IAB-node, and IAB-node may be able to map it to a subset of its time resources (without any explicit indication). However, it is desired to have a unified design.</w:t>
      </w:r>
    </w:p>
    <w:p w14:paraId="49C333BD" w14:textId="441FF6B1" w:rsidR="00D53B46" w:rsidRPr="00D17B55" w:rsidRDefault="00D53B46" w:rsidP="00D53B46">
      <w:pPr>
        <w:jc w:val="both"/>
        <w:rPr>
          <w:b/>
          <w:bCs/>
        </w:rPr>
      </w:pPr>
      <w:bookmarkStart w:id="3" w:name="_Hlk84016955"/>
      <w:r>
        <w:rPr>
          <w:b/>
          <w:bCs/>
          <w:u w:val="single"/>
        </w:rPr>
        <w:t>Observation</w:t>
      </w:r>
      <w:r w:rsidRPr="00D17B55">
        <w:rPr>
          <w:b/>
          <w:bCs/>
          <w:u w:val="single"/>
        </w:rPr>
        <w:t xml:space="preserve"> </w:t>
      </w:r>
      <w:r>
        <w:rPr>
          <w:b/>
          <w:bCs/>
          <w:u w:val="single"/>
        </w:rPr>
        <w:t>3.</w:t>
      </w:r>
      <w:r w:rsidR="00F66CB2">
        <w:rPr>
          <w:b/>
          <w:bCs/>
          <w:u w:val="single"/>
        </w:rPr>
        <w:t>2</w:t>
      </w:r>
      <w:r w:rsidRPr="00D17B55">
        <w:rPr>
          <w:b/>
          <w:bCs/>
          <w:u w:val="single"/>
        </w:rPr>
        <w:t>:</w:t>
      </w:r>
      <w:r w:rsidRPr="00D17B55">
        <w:rPr>
          <w:b/>
          <w:bCs/>
        </w:rPr>
        <w:t xml:space="preserve"> </w:t>
      </w:r>
    </w:p>
    <w:p w14:paraId="60A4A351" w14:textId="77777777" w:rsidR="00D53B46" w:rsidRDefault="00D53B46" w:rsidP="00D53B46">
      <w:pPr>
        <w:rPr>
          <w:b/>
          <w:bCs/>
        </w:rPr>
      </w:pPr>
      <w:r>
        <w:rPr>
          <w:b/>
          <w:bCs/>
        </w:rPr>
        <w:t xml:space="preserve">An IAB-MT’s Case 6 UL TX timing is to facilitate enhanced duplexing at the IAB-node, while IAB-MT’s Case 7 UL TX timing is to facilitate enhanced duplexing at the parent-node. </w:t>
      </w:r>
    </w:p>
    <w:p w14:paraId="271A3A1C" w14:textId="77777777" w:rsidR="00D53B46" w:rsidRDefault="00D53B46" w:rsidP="00D53B46">
      <w:pPr>
        <w:rPr>
          <w:b/>
          <w:bCs/>
        </w:rPr>
      </w:pPr>
      <w:r>
        <w:rPr>
          <w:b/>
          <w:bCs/>
        </w:rPr>
        <w:t>An IAB-node cannot map Case 7 UL TX timing (of IAB-MT) to any subset of its time resources, without explicit indication from the parent-node.</w:t>
      </w:r>
    </w:p>
    <w:p w14:paraId="34341C4A" w14:textId="77777777" w:rsidR="00D53B46" w:rsidRDefault="00D53B46" w:rsidP="00D53B46">
      <w:pPr>
        <w:rPr>
          <w:b/>
          <w:bCs/>
        </w:rPr>
      </w:pPr>
      <w:r>
        <w:rPr>
          <w:b/>
          <w:bCs/>
        </w:rPr>
        <w:t>It is desired to have a unified design for indication of different UL TX timing cases.</w:t>
      </w:r>
      <w:bookmarkEnd w:id="3"/>
    </w:p>
    <w:p w14:paraId="4E2E0DBC" w14:textId="77777777" w:rsidR="00D53B46" w:rsidRDefault="00D53B46" w:rsidP="00D53B46">
      <w:r>
        <w:t>Regarding the details of the signaling design, we propose the following.</w:t>
      </w:r>
    </w:p>
    <w:p w14:paraId="57D1D0BE" w14:textId="77777777" w:rsidR="00D53B46" w:rsidRDefault="00D53B46" w:rsidP="00D53B46">
      <w:r>
        <w:t>The IAB-MT is explicitly indicated a mapping between its time resources (with slot-level granularity) to one of {Case 1, Case 6, Case 7}. Then, IAB-MT is expected to adjust its UL TX timing for all UL transmissions within a slot with respect to the associated/indicated timing case.</w:t>
      </w:r>
    </w:p>
    <w:p w14:paraId="2741F4FF" w14:textId="77777777" w:rsidR="00D53B46" w:rsidRPr="00A45596" w:rsidRDefault="00D53B46" w:rsidP="00D53B46">
      <w:pPr>
        <w:rPr>
          <w:u w:val="single"/>
        </w:rPr>
      </w:pPr>
      <w:r>
        <w:t xml:space="preserve">We also note that the indication received from a serving cell will also be applicable to all other serving cells in the same TAG. </w:t>
      </w:r>
    </w:p>
    <w:p w14:paraId="2860AAA9" w14:textId="44751F3A" w:rsidR="00D53B46" w:rsidRPr="00D17B55" w:rsidRDefault="00D53B46" w:rsidP="00D53B46">
      <w:pPr>
        <w:jc w:val="both"/>
        <w:rPr>
          <w:b/>
          <w:bCs/>
        </w:rPr>
      </w:pPr>
      <w:bookmarkStart w:id="4" w:name="_Hlk84016998"/>
      <w:r>
        <w:rPr>
          <w:b/>
          <w:bCs/>
          <w:u w:val="single"/>
        </w:rPr>
        <w:t>Proposal</w:t>
      </w:r>
      <w:r w:rsidRPr="00D17B55">
        <w:rPr>
          <w:b/>
          <w:bCs/>
          <w:u w:val="single"/>
        </w:rPr>
        <w:t xml:space="preserve"> </w:t>
      </w:r>
      <w:r>
        <w:rPr>
          <w:b/>
          <w:bCs/>
          <w:u w:val="single"/>
        </w:rPr>
        <w:t>3.</w:t>
      </w:r>
      <w:r w:rsidR="00D94464">
        <w:rPr>
          <w:b/>
          <w:bCs/>
          <w:u w:val="single"/>
        </w:rPr>
        <w:t>3</w:t>
      </w:r>
      <w:r w:rsidRPr="00D17B55">
        <w:rPr>
          <w:b/>
          <w:bCs/>
          <w:u w:val="single"/>
        </w:rPr>
        <w:t>:</w:t>
      </w:r>
      <w:r w:rsidRPr="00D17B55">
        <w:rPr>
          <w:b/>
          <w:bCs/>
        </w:rPr>
        <w:t xml:space="preserve"> </w:t>
      </w:r>
    </w:p>
    <w:p w14:paraId="1F7FEEF0" w14:textId="77777777" w:rsidR="00D53B46" w:rsidRDefault="00D53B46" w:rsidP="00D53B46">
      <w:pPr>
        <w:rPr>
          <w:b/>
          <w:bCs/>
        </w:rPr>
      </w:pPr>
      <w:r>
        <w:rPr>
          <w:b/>
          <w:bCs/>
        </w:rPr>
        <w:t xml:space="preserve">An IAB-MT is provided with Timing Case Indication that explicitly indicates a list of slots and their associated UL TX timing cases (i.e., one of {Case 1, Case 6, Case 7} for each slot). </w:t>
      </w:r>
    </w:p>
    <w:p w14:paraId="09FE22FD" w14:textId="77777777" w:rsidR="00D53B46" w:rsidRDefault="00D53B46" w:rsidP="00D53B46">
      <w:pPr>
        <w:rPr>
          <w:b/>
          <w:bCs/>
        </w:rPr>
      </w:pPr>
      <w:r>
        <w:rPr>
          <w:b/>
          <w:bCs/>
        </w:rPr>
        <w:t>Timing Case Indication is provided via MAC-CE.</w:t>
      </w:r>
    </w:p>
    <w:p w14:paraId="7591076B" w14:textId="7E656928" w:rsidR="00D53B46" w:rsidRPr="004C17D0" w:rsidRDefault="00D53B46" w:rsidP="00D53B46">
      <w:pPr>
        <w:rPr>
          <w:b/>
          <w:bCs/>
          <w:u w:val="single"/>
        </w:rPr>
      </w:pPr>
      <w:r w:rsidRPr="004C17D0">
        <w:rPr>
          <w:b/>
          <w:bCs/>
          <w:u w:val="single"/>
        </w:rPr>
        <w:t xml:space="preserve">Proposal </w:t>
      </w:r>
      <w:r>
        <w:rPr>
          <w:b/>
          <w:bCs/>
          <w:u w:val="single"/>
        </w:rPr>
        <w:t>3</w:t>
      </w:r>
      <w:r w:rsidRPr="004C17D0">
        <w:rPr>
          <w:b/>
          <w:bCs/>
          <w:u w:val="single"/>
        </w:rPr>
        <w:t>.</w:t>
      </w:r>
      <w:r w:rsidR="00D94464">
        <w:rPr>
          <w:b/>
          <w:bCs/>
          <w:u w:val="single"/>
        </w:rPr>
        <w:t>4</w:t>
      </w:r>
      <w:r w:rsidRPr="004C17D0">
        <w:rPr>
          <w:b/>
          <w:bCs/>
          <w:u w:val="single"/>
        </w:rPr>
        <w:t>:</w:t>
      </w:r>
    </w:p>
    <w:p w14:paraId="57D686F6" w14:textId="77777777" w:rsidR="00D53B46" w:rsidRPr="00006FD8" w:rsidRDefault="00D53B46" w:rsidP="00D53B46">
      <w:r>
        <w:rPr>
          <w:b/>
          <w:bCs/>
        </w:rPr>
        <w:t>Timing Case Indication received from a serving cell is applicable to all other cells in the same timing advance group (TAG).</w:t>
      </w:r>
      <w:bookmarkEnd w:id="4"/>
    </w:p>
    <w:p w14:paraId="5C046534" w14:textId="77777777" w:rsidR="00D53B46" w:rsidRDefault="00D53B46" w:rsidP="00D53B46">
      <w:r>
        <w:t>There is still one aspect which is missing – that is how does the parent-node determine whether the IAB-node needs/desires Case 6 UL TX timing? This is essentially similar to other assistance information that may be provided by the IAB-MT to the parent-node such as: desired guard symbols, desired UL PSD range, desired DL TX power adjustment, recommended/not-preferred MT’s beams, etc.</w:t>
      </w:r>
    </w:p>
    <w:p w14:paraId="2A1177EF" w14:textId="03A10920" w:rsidR="00D53B46" w:rsidRDefault="00F66CB2" w:rsidP="00D53B46">
      <w:r>
        <w:t>To have a similar signaling framework to other assistance information provided by the IAB-MT to its parent-node,</w:t>
      </w:r>
      <w:r w:rsidR="00D53B46">
        <w:t xml:space="preserve"> we propose the following</w:t>
      </w:r>
      <w:r>
        <w:t>,</w:t>
      </w:r>
    </w:p>
    <w:p w14:paraId="7B32D9F9" w14:textId="3546BC49" w:rsidR="00D53B46" w:rsidRPr="004C17D0" w:rsidRDefault="00D53B46" w:rsidP="00D53B46">
      <w:pPr>
        <w:rPr>
          <w:b/>
          <w:bCs/>
          <w:u w:val="single"/>
        </w:rPr>
      </w:pPr>
      <w:bookmarkStart w:id="5" w:name="_Hlk84017069"/>
      <w:r w:rsidRPr="004C17D0">
        <w:rPr>
          <w:b/>
          <w:bCs/>
          <w:u w:val="single"/>
        </w:rPr>
        <w:t xml:space="preserve">Proposal </w:t>
      </w:r>
      <w:r>
        <w:rPr>
          <w:b/>
          <w:bCs/>
          <w:u w:val="single"/>
        </w:rPr>
        <w:t>3.</w:t>
      </w:r>
      <w:r w:rsidR="00D94464">
        <w:rPr>
          <w:b/>
          <w:bCs/>
          <w:u w:val="single"/>
        </w:rPr>
        <w:t>5</w:t>
      </w:r>
      <w:r w:rsidRPr="004C17D0">
        <w:rPr>
          <w:b/>
          <w:bCs/>
          <w:u w:val="single"/>
        </w:rPr>
        <w:t>:</w:t>
      </w:r>
    </w:p>
    <w:p w14:paraId="3882B57D" w14:textId="0D50C503" w:rsidR="00F66CB2" w:rsidRDefault="00D53B46" w:rsidP="00D53B46">
      <w:pPr>
        <w:rPr>
          <w:b/>
          <w:bCs/>
        </w:rPr>
      </w:pPr>
      <w:r>
        <w:rPr>
          <w:b/>
          <w:bCs/>
        </w:rPr>
        <w:lastRenderedPageBreak/>
        <w:t>IAB-MT indicates, to its parent-node, whether it desires Case 6 UL TX timing</w:t>
      </w:r>
      <w:r w:rsidR="00F66CB2">
        <w:rPr>
          <w:b/>
          <w:bCs/>
        </w:rPr>
        <w:t>, wherein this indication is associated with some combination (one or multiple) of the following IAB-node’s configurations:</w:t>
      </w:r>
    </w:p>
    <w:p w14:paraId="3D063C22" w14:textId="405011D0" w:rsidR="00F66CB2" w:rsidRDefault="00F66CB2" w:rsidP="00F66CB2">
      <w:pPr>
        <w:pStyle w:val="ListParagraph"/>
        <w:numPr>
          <w:ilvl w:val="0"/>
          <w:numId w:val="23"/>
        </w:numPr>
        <w:rPr>
          <w:b/>
          <w:bCs/>
        </w:rPr>
      </w:pPr>
      <w:r>
        <w:rPr>
          <w:b/>
          <w:bCs/>
        </w:rPr>
        <w:t>Multiplexing mode,</w:t>
      </w:r>
    </w:p>
    <w:p w14:paraId="4B512176" w14:textId="36D9BBEF" w:rsidR="00F66CB2" w:rsidRDefault="00F66CB2" w:rsidP="00F66CB2">
      <w:pPr>
        <w:pStyle w:val="ListParagraph"/>
        <w:numPr>
          <w:ilvl w:val="0"/>
          <w:numId w:val="23"/>
        </w:numPr>
        <w:rPr>
          <w:b/>
          <w:bCs/>
        </w:rPr>
      </w:pPr>
      <w:r>
        <w:rPr>
          <w:b/>
          <w:bCs/>
        </w:rPr>
        <w:t>MT’s UL beam (e.g., SRI id)</w:t>
      </w:r>
    </w:p>
    <w:p w14:paraId="0727820F" w14:textId="15B0C8AE" w:rsidR="00F66CB2" w:rsidRDefault="00F66CB2" w:rsidP="00F66CB2">
      <w:pPr>
        <w:pStyle w:val="ListParagraph"/>
        <w:numPr>
          <w:ilvl w:val="0"/>
          <w:numId w:val="23"/>
        </w:numPr>
        <w:rPr>
          <w:b/>
          <w:bCs/>
        </w:rPr>
      </w:pPr>
      <w:r>
        <w:rPr>
          <w:b/>
          <w:bCs/>
        </w:rPr>
        <w:t xml:space="preserve">(MT CC, DU cell) pair, </w:t>
      </w:r>
    </w:p>
    <w:p w14:paraId="423B6808" w14:textId="657F5EDD" w:rsidR="00D53B46" w:rsidRDefault="00F66CB2" w:rsidP="00F66CB2">
      <w:pPr>
        <w:pStyle w:val="ListParagraph"/>
        <w:numPr>
          <w:ilvl w:val="0"/>
          <w:numId w:val="23"/>
        </w:numPr>
        <w:rPr>
          <w:b/>
          <w:bCs/>
        </w:rPr>
      </w:pPr>
      <w:r>
        <w:rPr>
          <w:b/>
          <w:bCs/>
        </w:rPr>
        <w:t xml:space="preserve">DU resource configuration (e.g., </w:t>
      </w:r>
      <w:bookmarkEnd w:id="5"/>
      <w:r w:rsidR="00707EC2">
        <w:rPr>
          <w:b/>
          <w:bCs/>
          <w:szCs w:val="18"/>
        </w:rPr>
        <w:t xml:space="preserve">whether the </w:t>
      </w:r>
      <w:r w:rsidR="00707EC2" w:rsidRPr="001B210B">
        <w:rPr>
          <w:b/>
          <w:bCs/>
          <w:szCs w:val="18"/>
        </w:rPr>
        <w:t xml:space="preserve">concurrent MT’s and DU’s </w:t>
      </w:r>
      <w:r w:rsidR="00707EC2">
        <w:rPr>
          <w:b/>
          <w:bCs/>
          <w:szCs w:val="18"/>
        </w:rPr>
        <w:t>signals</w:t>
      </w:r>
      <w:r w:rsidR="00707EC2" w:rsidRPr="001B210B">
        <w:rPr>
          <w:b/>
          <w:bCs/>
          <w:szCs w:val="18"/>
        </w:rPr>
        <w:t xml:space="preserve"> are FDMed or overlap in the frequency domain</w:t>
      </w:r>
      <w:r>
        <w:rPr>
          <w:b/>
          <w:bCs/>
        </w:rPr>
        <w:t xml:space="preserve">). </w:t>
      </w:r>
    </w:p>
    <w:p w14:paraId="02721E5F" w14:textId="77777777" w:rsidR="008936BA" w:rsidRPr="008936BA" w:rsidRDefault="008936BA" w:rsidP="008936BA">
      <w:pPr>
        <w:rPr>
          <w:b/>
          <w:bCs/>
        </w:rPr>
      </w:pPr>
    </w:p>
    <w:p w14:paraId="7C12CAB4" w14:textId="77777777" w:rsidR="00D53B46" w:rsidRPr="00105FAA" w:rsidRDefault="00D53B46" w:rsidP="00D53B46">
      <w:pPr>
        <w:pStyle w:val="Heading2"/>
      </w:pPr>
      <w:r>
        <w:t xml:space="preserve">4. </w:t>
      </w:r>
      <w:r w:rsidRPr="00105FAA">
        <w:t>Beam management</w:t>
      </w:r>
      <w:r>
        <w:t xml:space="preserve"> </w:t>
      </w:r>
    </w:p>
    <w:p w14:paraId="71653089" w14:textId="6603F369" w:rsidR="00D53B46" w:rsidRDefault="008936BA" w:rsidP="00D53B46">
      <w:r>
        <w:t xml:space="preserve">In the context of enhanced beam management, </w:t>
      </w:r>
      <w:r w:rsidR="00BA4CC2">
        <w:t xml:space="preserve">RAN1 already agreed </w:t>
      </w:r>
      <w:r w:rsidR="00D53B46">
        <w:t xml:space="preserve">to the </w:t>
      </w:r>
      <w:r w:rsidR="00BA4CC2">
        <w:t>following</w:t>
      </w:r>
      <w:r w:rsidR="00D53B46">
        <w:t>:</w:t>
      </w:r>
    </w:p>
    <w:p w14:paraId="5203E8FC" w14:textId="22CC8816" w:rsidR="00D53B46" w:rsidRDefault="00BA4CC2" w:rsidP="00D53B46">
      <w:pPr>
        <w:pStyle w:val="ListParagraph"/>
        <w:numPr>
          <w:ilvl w:val="0"/>
          <w:numId w:val="16"/>
        </w:numPr>
      </w:pPr>
      <w:r>
        <w:t>I</w:t>
      </w:r>
      <w:r w:rsidR="00D53B46">
        <w:t>ndication of recommend and/or not-preferred IAB-MT’s beam(s) (from IAB-MT to parent-node)</w:t>
      </w:r>
    </w:p>
    <w:p w14:paraId="7B0DF711" w14:textId="14A6D006" w:rsidR="00D53B46" w:rsidRDefault="00920249" w:rsidP="00D53B46">
      <w:pPr>
        <w:pStyle w:val="ListParagraph"/>
        <w:numPr>
          <w:ilvl w:val="0"/>
          <w:numId w:val="16"/>
        </w:numPr>
      </w:pPr>
      <w:r>
        <w:t>I</w:t>
      </w:r>
      <w:r w:rsidR="00D53B46">
        <w:t>ndication of restricted IAB-DU’s beam(s) (from parent-node to IAB-node)</w:t>
      </w:r>
    </w:p>
    <w:p w14:paraId="5E874095" w14:textId="77777777" w:rsidR="00920249" w:rsidRDefault="00920249" w:rsidP="00920249"/>
    <w:p w14:paraId="61CC3A1D" w14:textId="77777777" w:rsidR="00D53B46" w:rsidRPr="00105FAA" w:rsidRDefault="00D53B46" w:rsidP="00D53B46">
      <w:pPr>
        <w:pStyle w:val="Heading3"/>
        <w:rPr>
          <w:sz w:val="24"/>
        </w:rPr>
      </w:pPr>
      <w:r>
        <w:t>4.1 Signalling of</w:t>
      </w:r>
      <w:r w:rsidRPr="00E90783">
        <w:t xml:space="preserve"> </w:t>
      </w:r>
      <w:r>
        <w:t>the recommended</w:t>
      </w:r>
      <w:r w:rsidRPr="00E90783">
        <w:t xml:space="preserve"> </w:t>
      </w:r>
      <w:r>
        <w:t>and/or not-preferred IAB-MT’s beam(s)</w:t>
      </w:r>
    </w:p>
    <w:p w14:paraId="28670B8F" w14:textId="47377291" w:rsidR="00D53B46" w:rsidRDefault="00920249" w:rsidP="00D53B46">
      <w:r>
        <w:t>The following agreement was achieved during RAN1#106</w:t>
      </w:r>
      <w:r w:rsidR="00D32957">
        <w:t>bis-e,</w:t>
      </w:r>
    </w:p>
    <w:tbl>
      <w:tblPr>
        <w:tblStyle w:val="TableGrid"/>
        <w:tblW w:w="0" w:type="auto"/>
        <w:tblLook w:val="04A0" w:firstRow="1" w:lastRow="0" w:firstColumn="1" w:lastColumn="0" w:noHBand="0" w:noVBand="1"/>
      </w:tblPr>
      <w:tblGrid>
        <w:gridCol w:w="9629"/>
      </w:tblGrid>
      <w:tr w:rsidR="00D53B46" w14:paraId="3F3F11CB" w14:textId="77777777" w:rsidTr="00D53B46">
        <w:tc>
          <w:tcPr>
            <w:tcW w:w="9629" w:type="dxa"/>
          </w:tcPr>
          <w:p w14:paraId="11CFA130" w14:textId="77777777" w:rsidR="00D53B46" w:rsidRPr="00746F8F" w:rsidRDefault="00D53B46" w:rsidP="00D53B46">
            <w:pPr>
              <w:rPr>
                <w:rFonts w:cs="Times"/>
                <w:bCs/>
                <w:highlight w:val="green"/>
              </w:rPr>
            </w:pPr>
            <w:r w:rsidRPr="00746F8F">
              <w:rPr>
                <w:rFonts w:cs="Times"/>
                <w:bCs/>
                <w:highlight w:val="green"/>
              </w:rPr>
              <w:t>Agreement</w:t>
            </w:r>
          </w:p>
          <w:p w14:paraId="65677372" w14:textId="77777777" w:rsidR="00D53B46" w:rsidRPr="00D32957" w:rsidRDefault="00D53B46" w:rsidP="00D53B46">
            <w:pPr>
              <w:jc w:val="both"/>
              <w:rPr>
                <w:rFonts w:cs="Times"/>
                <w:b/>
                <w:bCs/>
              </w:rPr>
            </w:pPr>
            <w:r w:rsidRPr="00D32957">
              <w:rPr>
                <w:rStyle w:val="Strong"/>
                <w:rFonts w:cs="Times"/>
                <w:b w:val="0"/>
                <w:bCs w:val="0"/>
                <w:lang w:val="sv-SE"/>
              </w:rPr>
              <w:t>The recommended beam indication from the IAB-MT to the parent node are provided via MAC-CE:</w:t>
            </w:r>
          </w:p>
          <w:p w14:paraId="4CC4C16B" w14:textId="77777777" w:rsidR="00D53B46" w:rsidRPr="00D32957" w:rsidRDefault="00D53B46" w:rsidP="00D53B46">
            <w:pPr>
              <w:pStyle w:val="ListParagraph"/>
              <w:numPr>
                <w:ilvl w:val="0"/>
                <w:numId w:val="29"/>
              </w:numPr>
              <w:rPr>
                <w:b/>
                <w:bCs/>
              </w:rPr>
            </w:pPr>
            <w:r w:rsidRPr="00D32957">
              <w:rPr>
                <w:rStyle w:val="Strong"/>
                <w:rFonts w:cs="Times"/>
                <w:b w:val="0"/>
                <w:bCs w:val="0"/>
                <w:lang w:val="sv-SE"/>
              </w:rPr>
              <w:t>For DL Rx beam(s):</w:t>
            </w:r>
            <w:r w:rsidRPr="00D32957">
              <w:rPr>
                <w:rStyle w:val="apple-converted-space"/>
                <w:rFonts w:cs="Times"/>
                <w:b/>
                <w:bCs/>
                <w:lang w:val="sv-SE"/>
              </w:rPr>
              <w:t> </w:t>
            </w:r>
            <w:r w:rsidRPr="00D32957">
              <w:rPr>
                <w:rStyle w:val="Strong"/>
                <w:rFonts w:cs="Times"/>
                <w:b w:val="0"/>
                <w:bCs w:val="0"/>
                <w:lang w:val="sv-SE"/>
              </w:rPr>
              <w:t>using one or more of the following:</w:t>
            </w:r>
          </w:p>
          <w:p w14:paraId="333CFA04" w14:textId="77777777" w:rsidR="00D53B46" w:rsidRPr="00D32957" w:rsidRDefault="00D53B46" w:rsidP="00D53B46">
            <w:pPr>
              <w:pStyle w:val="ListParagraph"/>
              <w:numPr>
                <w:ilvl w:val="1"/>
                <w:numId w:val="29"/>
              </w:numPr>
              <w:rPr>
                <w:rStyle w:val="Strong"/>
                <w:rFonts w:eastAsia="Malgun Gothic" w:cs="Times"/>
                <w:b w:val="0"/>
                <w:bCs w:val="0"/>
              </w:rPr>
            </w:pPr>
            <w:r w:rsidRPr="00D32957">
              <w:rPr>
                <w:rStyle w:val="Strong"/>
                <w:rFonts w:cs="Times"/>
                <w:b w:val="0"/>
                <w:bCs w:val="0"/>
                <w:lang w:val="sv-SE"/>
              </w:rPr>
              <w:t>DL TCI state ID</w:t>
            </w:r>
          </w:p>
          <w:p w14:paraId="4550449E" w14:textId="77777777" w:rsidR="00D53B46" w:rsidRPr="00D32957" w:rsidRDefault="00D53B46" w:rsidP="00D53B46">
            <w:pPr>
              <w:pStyle w:val="ListParagraph"/>
              <w:numPr>
                <w:ilvl w:val="2"/>
                <w:numId w:val="29"/>
              </w:numPr>
              <w:rPr>
                <w:b/>
                <w:bCs/>
              </w:rPr>
            </w:pPr>
            <w:r w:rsidRPr="00D32957">
              <w:rPr>
                <w:rStyle w:val="Strong"/>
                <w:rFonts w:cs="Times"/>
                <w:b w:val="0"/>
                <w:bCs w:val="0"/>
              </w:rPr>
              <w:t>FFS:</w:t>
            </w:r>
            <w:r w:rsidRPr="00D32957">
              <w:rPr>
                <w:rStyle w:val="apple-converted-space"/>
                <w:rFonts w:cs="Times"/>
                <w:b/>
                <w:bCs/>
              </w:rPr>
              <w:t> UE/</w:t>
            </w:r>
            <w:r w:rsidRPr="00D32957">
              <w:rPr>
                <w:rStyle w:val="Strong"/>
                <w:rFonts w:cs="Times"/>
                <w:b w:val="0"/>
                <w:bCs w:val="0"/>
                <w:lang w:val="sv-SE"/>
              </w:rPr>
              <w:t>IAB-MT does not assume that DL Tx power adjustment (if provided) is applied to the SSB index (if supported) indicated as QCLed reference signal in DL TCI state ID.</w:t>
            </w:r>
            <w:r w:rsidRPr="00D32957">
              <w:rPr>
                <w:rStyle w:val="apple-converted-space"/>
                <w:rFonts w:cs="Times"/>
                <w:b/>
                <w:bCs/>
                <w:lang w:val="sv-SE"/>
              </w:rPr>
              <w:t> </w:t>
            </w:r>
          </w:p>
          <w:p w14:paraId="33654115" w14:textId="77777777" w:rsidR="00D53B46" w:rsidRPr="00D32957" w:rsidRDefault="00D53B46" w:rsidP="00D53B46">
            <w:pPr>
              <w:pStyle w:val="ListParagraph"/>
              <w:numPr>
                <w:ilvl w:val="1"/>
                <w:numId w:val="29"/>
              </w:numPr>
              <w:rPr>
                <w:b/>
                <w:bCs/>
              </w:rPr>
            </w:pPr>
            <w:r w:rsidRPr="00D32957">
              <w:rPr>
                <w:rStyle w:val="Strong"/>
                <w:rFonts w:cs="Times"/>
                <w:b w:val="0"/>
                <w:bCs w:val="0"/>
                <w:lang w:val="sv-SE"/>
              </w:rPr>
              <w:t>[RS ID]</w:t>
            </w:r>
          </w:p>
          <w:p w14:paraId="4E7E9ABE" w14:textId="77777777" w:rsidR="00D53B46" w:rsidRPr="00D32957" w:rsidRDefault="00D53B46" w:rsidP="00D53B46">
            <w:pPr>
              <w:pStyle w:val="ListParagraph"/>
              <w:numPr>
                <w:ilvl w:val="1"/>
                <w:numId w:val="29"/>
              </w:numPr>
              <w:rPr>
                <w:b/>
                <w:bCs/>
              </w:rPr>
            </w:pPr>
            <w:r w:rsidRPr="00D32957">
              <w:rPr>
                <w:rStyle w:val="Strong"/>
                <w:rFonts w:cs="Times"/>
                <w:b w:val="0"/>
                <w:bCs w:val="0"/>
                <w:lang w:val="sv-SE"/>
              </w:rPr>
              <w:t>[R17</w:t>
            </w:r>
            <w:r w:rsidRPr="00D32957">
              <w:rPr>
                <w:rStyle w:val="apple-converted-space"/>
                <w:rFonts w:cs="Times"/>
                <w:b/>
                <w:bCs/>
                <w:lang w:val="sv-SE"/>
              </w:rPr>
              <w:t> </w:t>
            </w:r>
            <w:r w:rsidRPr="00D32957">
              <w:rPr>
                <w:rStyle w:val="Strong"/>
                <w:rFonts w:cs="Times"/>
                <w:b w:val="0"/>
                <w:bCs w:val="0"/>
                <w:lang w:val="sv-SE"/>
              </w:rPr>
              <w:t>DL TCI, or joint DL/UL TCI ID]</w:t>
            </w:r>
          </w:p>
          <w:p w14:paraId="6A035C3D" w14:textId="77777777" w:rsidR="00D53B46" w:rsidRPr="00D32957" w:rsidRDefault="00D53B46" w:rsidP="00D53B46">
            <w:pPr>
              <w:pStyle w:val="ListParagraph"/>
              <w:numPr>
                <w:ilvl w:val="0"/>
                <w:numId w:val="29"/>
              </w:numPr>
              <w:rPr>
                <w:b/>
                <w:bCs/>
              </w:rPr>
            </w:pPr>
            <w:r w:rsidRPr="00D32957">
              <w:rPr>
                <w:rStyle w:val="Strong"/>
                <w:rFonts w:cs="Times"/>
                <w:b w:val="0"/>
                <w:bCs w:val="0"/>
                <w:lang w:val="sv-SE"/>
              </w:rPr>
              <w:t>For UL Tx beam(s): using one</w:t>
            </w:r>
            <w:r w:rsidRPr="00D32957">
              <w:rPr>
                <w:rStyle w:val="apple-converted-space"/>
                <w:rFonts w:cs="Times"/>
                <w:b/>
                <w:bCs/>
                <w:lang w:val="sv-SE"/>
              </w:rPr>
              <w:t xml:space="preserve"> </w:t>
            </w:r>
            <w:r w:rsidRPr="00D32957">
              <w:rPr>
                <w:rStyle w:val="Strong"/>
                <w:rFonts w:cs="Times"/>
                <w:b w:val="0"/>
                <w:bCs w:val="0"/>
                <w:lang w:val="sv-SE"/>
              </w:rPr>
              <w:t>or more</w:t>
            </w:r>
            <w:r w:rsidRPr="00D32957">
              <w:rPr>
                <w:rStyle w:val="apple-converted-space"/>
                <w:rFonts w:cs="Times"/>
                <w:b/>
                <w:bCs/>
                <w:lang w:val="sv-SE"/>
              </w:rPr>
              <w:t xml:space="preserve"> </w:t>
            </w:r>
            <w:r w:rsidRPr="00D32957">
              <w:rPr>
                <w:rStyle w:val="Strong"/>
                <w:rFonts w:cs="Times"/>
                <w:b w:val="0"/>
                <w:bCs w:val="0"/>
                <w:lang w:val="sv-SE"/>
              </w:rPr>
              <w:t>of the following:</w:t>
            </w:r>
          </w:p>
          <w:p w14:paraId="1DF67B9C" w14:textId="77777777" w:rsidR="00D53B46" w:rsidRPr="00D32957" w:rsidRDefault="00D53B46" w:rsidP="00D53B46">
            <w:pPr>
              <w:pStyle w:val="ListParagraph"/>
              <w:numPr>
                <w:ilvl w:val="1"/>
                <w:numId w:val="29"/>
              </w:numPr>
              <w:rPr>
                <w:b/>
                <w:bCs/>
              </w:rPr>
            </w:pPr>
            <w:r w:rsidRPr="00D32957">
              <w:rPr>
                <w:rStyle w:val="Strong"/>
                <w:rFonts w:cs="Times"/>
                <w:b w:val="0"/>
                <w:bCs w:val="0"/>
                <w:lang w:val="sv-SE"/>
              </w:rPr>
              <w:t>[Spatial relation]</w:t>
            </w:r>
          </w:p>
          <w:p w14:paraId="13F0D549" w14:textId="77777777" w:rsidR="00D53B46" w:rsidRPr="00D32957" w:rsidRDefault="00D53B46" w:rsidP="00D53B46">
            <w:pPr>
              <w:pStyle w:val="ListParagraph"/>
              <w:numPr>
                <w:ilvl w:val="1"/>
                <w:numId w:val="29"/>
              </w:numPr>
              <w:rPr>
                <w:b/>
                <w:bCs/>
              </w:rPr>
            </w:pPr>
            <w:r w:rsidRPr="00D32957">
              <w:rPr>
                <w:rStyle w:val="Strong"/>
                <w:rFonts w:cs="Times"/>
                <w:b w:val="0"/>
                <w:bCs w:val="0"/>
                <w:lang w:val="sv-SE"/>
              </w:rPr>
              <w:t>[RS ID]</w:t>
            </w:r>
          </w:p>
          <w:p w14:paraId="1932FB2F" w14:textId="77777777" w:rsidR="00D53B46" w:rsidRPr="00D32957" w:rsidRDefault="00D53B46" w:rsidP="00D53B46">
            <w:pPr>
              <w:pStyle w:val="ListParagraph"/>
              <w:numPr>
                <w:ilvl w:val="1"/>
                <w:numId w:val="29"/>
              </w:numPr>
              <w:rPr>
                <w:b/>
                <w:bCs/>
              </w:rPr>
            </w:pPr>
            <w:r w:rsidRPr="00D32957">
              <w:rPr>
                <w:rStyle w:val="Strong"/>
                <w:rFonts w:cs="Times"/>
                <w:b w:val="0"/>
                <w:bCs w:val="0"/>
                <w:lang w:val="sv-SE"/>
              </w:rPr>
              <w:t>[R17 UL TCI, or joint DL/UL TCI ID]</w:t>
            </w:r>
          </w:p>
          <w:p w14:paraId="50509A5F" w14:textId="1724CA66" w:rsidR="00D53B46" w:rsidRPr="00D53B46" w:rsidRDefault="00D53B46" w:rsidP="00D53B46">
            <w:pPr>
              <w:pStyle w:val="ListParagraph"/>
              <w:numPr>
                <w:ilvl w:val="1"/>
                <w:numId w:val="29"/>
              </w:numPr>
              <w:rPr>
                <w:b/>
                <w:bCs/>
              </w:rPr>
            </w:pPr>
            <w:r w:rsidRPr="00D32957">
              <w:rPr>
                <w:rStyle w:val="Strong"/>
                <w:rFonts w:cs="Times"/>
                <w:b w:val="0"/>
                <w:bCs w:val="0"/>
                <w:lang w:val="sv-SE"/>
              </w:rPr>
              <w:t>[SRI]</w:t>
            </w:r>
          </w:p>
        </w:tc>
      </w:tr>
    </w:tbl>
    <w:p w14:paraId="099AB9D3" w14:textId="77777777" w:rsidR="00D53B46" w:rsidRDefault="00D53B46" w:rsidP="00D53B46"/>
    <w:p w14:paraId="57A0BE20" w14:textId="77777777" w:rsidR="00D53B46" w:rsidRPr="00105FAA" w:rsidRDefault="00D53B46" w:rsidP="00D53B46">
      <w:pPr>
        <w:rPr>
          <w:b/>
          <w:bCs/>
          <w:i/>
          <w:iCs/>
        </w:rPr>
      </w:pPr>
      <w:r w:rsidRPr="00105FAA">
        <w:rPr>
          <w:b/>
          <w:bCs/>
          <w:i/>
          <w:iCs/>
        </w:rPr>
        <w:t>Indication of not-preferred beams?</w:t>
      </w:r>
    </w:p>
    <w:p w14:paraId="4CAAC889" w14:textId="7D821D45" w:rsidR="00D53B46" w:rsidRDefault="00D53B46" w:rsidP="00D53B46">
      <w:r>
        <w:t>It is FFS</w:t>
      </w:r>
      <w:r w:rsidR="00A90FAD">
        <w:t xml:space="preserve"> (from </w:t>
      </w:r>
      <w:r w:rsidR="00475B2D">
        <w:t xml:space="preserve">a </w:t>
      </w:r>
      <w:r w:rsidR="00A90FAD">
        <w:t>RAN1#106e agreement)</w:t>
      </w:r>
      <w:r>
        <w:t xml:space="preserve"> whether the indication of no-preferred beams is supported. We believe supporting such an indication will provide a more flexible and sometimes more efficient way to assist the parent-node. In one specific example, we note that an IAB-node may occasionally (or for some specific beam directions) not be able to support an enhanced multiplexing mode of operation. It is desired for the IAB-node to be able to provide such an indication (via “not-preferred” beam(s)) to the parent-node. In one extreme case, an enhanced multiplexing mode of operation may not be supported for any of the one or multiple MT’s beam(s) at a given time. In this case, the IAB-node should be able to indicate it needs to fall back to TDM-based operation. Being able to indicate “not-preferred” beam(s) can effectively provide a fall-back indication too. </w:t>
      </w:r>
    </w:p>
    <w:p w14:paraId="4EDC13B9" w14:textId="77777777" w:rsidR="00D53B46" w:rsidRDefault="00D53B46" w:rsidP="00D53B46">
      <w:pPr>
        <w:rPr>
          <w:b/>
          <w:bCs/>
          <w:u w:val="single"/>
        </w:rPr>
      </w:pPr>
      <w:bookmarkStart w:id="6" w:name="_Hlk84017094"/>
      <w:r w:rsidRPr="00022467">
        <w:rPr>
          <w:b/>
          <w:bCs/>
          <w:u w:val="single"/>
        </w:rPr>
        <w:t xml:space="preserve">Observation </w:t>
      </w:r>
      <w:r>
        <w:rPr>
          <w:b/>
          <w:bCs/>
          <w:u w:val="single"/>
        </w:rPr>
        <w:t>4</w:t>
      </w:r>
      <w:r w:rsidRPr="00022467">
        <w:rPr>
          <w:b/>
          <w:bCs/>
          <w:u w:val="single"/>
        </w:rPr>
        <w:t>.1:</w:t>
      </w:r>
    </w:p>
    <w:p w14:paraId="6BED85E2" w14:textId="7FC6A5E9" w:rsidR="00D53B46" w:rsidRDefault="00D53B46" w:rsidP="00D53B46">
      <w:pPr>
        <w:rPr>
          <w:b/>
          <w:bCs/>
        </w:rPr>
      </w:pPr>
      <w:r>
        <w:rPr>
          <w:b/>
          <w:bCs/>
        </w:rPr>
        <w:t xml:space="preserve">Indication of “not-preferred” IAB-MT’s beam(s) (in addition </w:t>
      </w:r>
      <w:r w:rsidR="00CF3E6F">
        <w:rPr>
          <w:b/>
          <w:bCs/>
        </w:rPr>
        <w:t>to</w:t>
      </w:r>
      <w:r>
        <w:rPr>
          <w:b/>
          <w:bCs/>
        </w:rPr>
        <w:t xml:space="preserve"> recommended beam(s)) may provide more efficient and flexible </w:t>
      </w:r>
      <w:r w:rsidRPr="00022467">
        <w:rPr>
          <w:b/>
          <w:bCs/>
        </w:rPr>
        <w:t>assistance</w:t>
      </w:r>
      <w:r>
        <w:rPr>
          <w:b/>
          <w:bCs/>
        </w:rPr>
        <w:t xml:space="preserve"> information</w:t>
      </w:r>
      <w:r w:rsidRPr="00D3555A">
        <w:rPr>
          <w:b/>
          <w:bCs/>
        </w:rPr>
        <w:t xml:space="preserve">. It can </w:t>
      </w:r>
      <w:r>
        <w:rPr>
          <w:b/>
          <w:bCs/>
        </w:rPr>
        <w:t>also effectively be used to indicate required fallback to TDMing, when an enhanced multiplexing mode of operation is not supported.</w:t>
      </w:r>
    </w:p>
    <w:p w14:paraId="12361B9A" w14:textId="77777777" w:rsidR="00D53B46" w:rsidRPr="00022467" w:rsidRDefault="00D53B46" w:rsidP="00D53B46">
      <w:pPr>
        <w:rPr>
          <w:b/>
          <w:bCs/>
          <w:u w:val="single"/>
        </w:rPr>
      </w:pPr>
      <w:r w:rsidRPr="00022467">
        <w:rPr>
          <w:b/>
          <w:bCs/>
          <w:u w:val="single"/>
        </w:rPr>
        <w:t xml:space="preserve">Proposal </w:t>
      </w:r>
      <w:r>
        <w:rPr>
          <w:b/>
          <w:bCs/>
          <w:u w:val="single"/>
        </w:rPr>
        <w:t>4</w:t>
      </w:r>
      <w:r w:rsidRPr="00022467">
        <w:rPr>
          <w:b/>
          <w:bCs/>
          <w:u w:val="single"/>
        </w:rPr>
        <w:t>.</w:t>
      </w:r>
      <w:r>
        <w:rPr>
          <w:b/>
          <w:bCs/>
          <w:u w:val="single"/>
        </w:rPr>
        <w:t>1</w:t>
      </w:r>
      <w:r w:rsidRPr="00022467">
        <w:rPr>
          <w:b/>
          <w:bCs/>
          <w:u w:val="single"/>
        </w:rPr>
        <w:t>:</w:t>
      </w:r>
    </w:p>
    <w:p w14:paraId="2D042A88" w14:textId="77777777" w:rsidR="0081522F" w:rsidRDefault="00D53B46" w:rsidP="00D53B46">
      <w:pPr>
        <w:rPr>
          <w:b/>
          <w:bCs/>
        </w:rPr>
      </w:pPr>
      <w:r>
        <w:rPr>
          <w:b/>
          <w:bCs/>
        </w:rPr>
        <w:t>Further support indication of not-preferred IAB-MT’s beam(s) (for both TX and RX) to the parent-node.</w:t>
      </w:r>
      <w:bookmarkEnd w:id="6"/>
    </w:p>
    <w:p w14:paraId="2157E36E" w14:textId="77777777" w:rsidR="0081522F" w:rsidRDefault="0081522F" w:rsidP="00D53B46">
      <w:pPr>
        <w:rPr>
          <w:b/>
          <w:bCs/>
        </w:rPr>
      </w:pPr>
    </w:p>
    <w:p w14:paraId="2A277DE0" w14:textId="13E05CE1" w:rsidR="00D53B46" w:rsidRPr="00060D60" w:rsidRDefault="00D53B46" w:rsidP="00D53B46">
      <w:pPr>
        <w:rPr>
          <w:b/>
          <w:bCs/>
        </w:rPr>
      </w:pPr>
      <w:r w:rsidRPr="00105FAA">
        <w:rPr>
          <w:b/>
          <w:bCs/>
          <w:i/>
          <w:iCs/>
        </w:rPr>
        <w:lastRenderedPageBreak/>
        <w:t>Association between the indicated assistance information and time resources?</w:t>
      </w:r>
    </w:p>
    <w:p w14:paraId="4814B2CC" w14:textId="77777777" w:rsidR="00D53B46" w:rsidRPr="00A60FFB" w:rsidRDefault="00D53B46" w:rsidP="00D53B46">
      <w:r>
        <w:t xml:space="preserve">The indication of recommended and/or not-preferred IAB-MT’s beam is to facilitate any of the enhanced multiplexing modes at the IAB-node. More specifically, IAB-MT may have different recommendations for different multiplexing modes. Hence, it is necessary for the parent-node to know when a recommended/not-preferred beam is applicable. </w:t>
      </w:r>
    </w:p>
    <w:p w14:paraId="5CAAE8F4" w14:textId="73B8AEC0" w:rsidR="005573C6" w:rsidRDefault="0081522F" w:rsidP="00E756F2">
      <w:r>
        <w:t xml:space="preserve">Like other assistance information provided by IAB-MT to the parent-node, </w:t>
      </w:r>
      <w:r w:rsidR="00D53B46">
        <w:t xml:space="preserve">the IAB-MT may associate the indicated beams to a multiplexing mode and/or other related configurations. </w:t>
      </w:r>
      <w:r w:rsidR="005573C6">
        <w:t>To have a similar signaling framework to other assistance information provided by the IAB-MT to its parent-node, we propose the following,</w:t>
      </w:r>
    </w:p>
    <w:p w14:paraId="3A3FC964" w14:textId="77777777" w:rsidR="00D53B46" w:rsidRPr="004C17D0" w:rsidRDefault="00D53B46" w:rsidP="00D53B46">
      <w:pPr>
        <w:rPr>
          <w:b/>
          <w:bCs/>
          <w:u w:val="single"/>
        </w:rPr>
      </w:pPr>
      <w:bookmarkStart w:id="7" w:name="_Hlk84017144"/>
      <w:r>
        <w:rPr>
          <w:b/>
          <w:bCs/>
          <w:u w:val="single"/>
        </w:rPr>
        <w:t>Proposal</w:t>
      </w:r>
      <w:r w:rsidRPr="004C17D0">
        <w:rPr>
          <w:b/>
          <w:bCs/>
          <w:u w:val="single"/>
        </w:rPr>
        <w:t xml:space="preserve"> </w:t>
      </w:r>
      <w:r>
        <w:rPr>
          <w:b/>
          <w:bCs/>
          <w:u w:val="single"/>
        </w:rPr>
        <w:t>4.2</w:t>
      </w:r>
      <w:r w:rsidRPr="004C17D0">
        <w:rPr>
          <w:b/>
          <w:bCs/>
          <w:u w:val="single"/>
        </w:rPr>
        <w:t>:</w:t>
      </w:r>
    </w:p>
    <w:p w14:paraId="3C1DC9DC" w14:textId="7EB5ED05" w:rsidR="00D53B46" w:rsidRPr="001B210B" w:rsidRDefault="00D53B46" w:rsidP="00D53B46">
      <w:pPr>
        <w:rPr>
          <w:b/>
          <w:bCs/>
          <w:lang w:eastAsia="ja-JP"/>
        </w:rPr>
      </w:pPr>
      <w:r w:rsidRPr="001B210B">
        <w:rPr>
          <w:b/>
          <w:bCs/>
          <w:szCs w:val="18"/>
          <w:lang w:eastAsia="ja-JP"/>
        </w:rPr>
        <w:t xml:space="preserve">The </w:t>
      </w:r>
      <w:r>
        <w:rPr>
          <w:b/>
          <w:bCs/>
          <w:szCs w:val="18"/>
          <w:lang w:eastAsia="ja-JP"/>
        </w:rPr>
        <w:t>recommended and/or not-preferred IAB-MT’s beam(s)</w:t>
      </w:r>
      <w:r w:rsidRPr="001B210B">
        <w:rPr>
          <w:b/>
          <w:bCs/>
          <w:szCs w:val="18"/>
          <w:lang w:eastAsia="ja-JP"/>
        </w:rPr>
        <w:t xml:space="preserve">, indicated by the IAB-MT to its parent-node, </w:t>
      </w:r>
      <w:r w:rsidR="00E756F2">
        <w:rPr>
          <w:b/>
          <w:bCs/>
          <w:szCs w:val="18"/>
          <w:lang w:eastAsia="ja-JP"/>
        </w:rPr>
        <w:t>is indicated to be associated with some combination (one or multiple)</w:t>
      </w:r>
      <w:r w:rsidR="006A3F49">
        <w:rPr>
          <w:b/>
          <w:bCs/>
          <w:szCs w:val="18"/>
          <w:lang w:eastAsia="ja-JP"/>
        </w:rPr>
        <w:t xml:space="preserve"> of the following IAB-node’s configurations</w:t>
      </w:r>
      <w:r w:rsidRPr="001B210B">
        <w:rPr>
          <w:b/>
          <w:bCs/>
          <w:szCs w:val="18"/>
          <w:lang w:eastAsia="ja-JP"/>
        </w:rPr>
        <w:t>:</w:t>
      </w:r>
    </w:p>
    <w:p w14:paraId="16E12339" w14:textId="5C982E81" w:rsidR="006A3F49" w:rsidRDefault="006A3F49" w:rsidP="00D53B46">
      <w:pPr>
        <w:pStyle w:val="ListParagraph"/>
        <w:numPr>
          <w:ilvl w:val="0"/>
          <w:numId w:val="16"/>
        </w:numPr>
        <w:overflowPunct/>
        <w:autoSpaceDE/>
        <w:autoSpaceDN/>
        <w:adjustRightInd/>
        <w:spacing w:after="160" w:line="259" w:lineRule="auto"/>
        <w:textAlignment w:val="auto"/>
        <w:rPr>
          <w:b/>
          <w:bCs/>
          <w:szCs w:val="18"/>
        </w:rPr>
      </w:pPr>
      <w:r>
        <w:rPr>
          <w:b/>
          <w:bCs/>
          <w:szCs w:val="18"/>
        </w:rPr>
        <w:t>Multiplexing mode,</w:t>
      </w:r>
    </w:p>
    <w:p w14:paraId="553CE766" w14:textId="0F7FAD78" w:rsidR="006A3F49" w:rsidRDefault="002C5368" w:rsidP="00D53B46">
      <w:pPr>
        <w:pStyle w:val="ListParagraph"/>
        <w:numPr>
          <w:ilvl w:val="0"/>
          <w:numId w:val="16"/>
        </w:numPr>
        <w:overflowPunct/>
        <w:autoSpaceDE/>
        <w:autoSpaceDN/>
        <w:adjustRightInd/>
        <w:spacing w:after="160" w:line="259" w:lineRule="auto"/>
        <w:textAlignment w:val="auto"/>
        <w:rPr>
          <w:b/>
          <w:bCs/>
          <w:szCs w:val="18"/>
        </w:rPr>
      </w:pPr>
      <w:r>
        <w:rPr>
          <w:b/>
          <w:bCs/>
          <w:szCs w:val="18"/>
        </w:rPr>
        <w:t>(MT CC, DU cell) pair,</w:t>
      </w:r>
    </w:p>
    <w:p w14:paraId="4A1B04FB" w14:textId="7FB1CA6E" w:rsidR="00D53B46" w:rsidRPr="002C5368" w:rsidRDefault="002C5368" w:rsidP="00D53B46">
      <w:pPr>
        <w:pStyle w:val="ListParagraph"/>
        <w:numPr>
          <w:ilvl w:val="0"/>
          <w:numId w:val="16"/>
        </w:numPr>
        <w:overflowPunct/>
        <w:autoSpaceDE/>
        <w:autoSpaceDN/>
        <w:adjustRightInd/>
        <w:spacing w:after="160" w:line="259" w:lineRule="auto"/>
        <w:textAlignment w:val="auto"/>
        <w:rPr>
          <w:b/>
          <w:bCs/>
          <w:szCs w:val="18"/>
        </w:rPr>
      </w:pPr>
      <w:r>
        <w:rPr>
          <w:b/>
          <w:bCs/>
          <w:szCs w:val="18"/>
        </w:rPr>
        <w:t xml:space="preserve">DU resource configuration (e.g., whether the </w:t>
      </w:r>
      <w:r w:rsidR="00D53B46" w:rsidRPr="001B210B">
        <w:rPr>
          <w:b/>
          <w:bCs/>
          <w:szCs w:val="18"/>
        </w:rPr>
        <w:t xml:space="preserve">concurrent MT’s and DU’s </w:t>
      </w:r>
      <w:r w:rsidR="000641B1">
        <w:rPr>
          <w:b/>
          <w:bCs/>
          <w:szCs w:val="18"/>
        </w:rPr>
        <w:t>signals</w:t>
      </w:r>
      <w:r w:rsidR="00D53B46" w:rsidRPr="001B210B">
        <w:rPr>
          <w:b/>
          <w:bCs/>
          <w:szCs w:val="18"/>
        </w:rPr>
        <w:t xml:space="preserve"> are FDMed or overlap in the frequency domain</w:t>
      </w:r>
      <w:r>
        <w:rPr>
          <w:b/>
          <w:bCs/>
          <w:szCs w:val="18"/>
        </w:rPr>
        <w:t>).</w:t>
      </w:r>
      <w:bookmarkEnd w:id="7"/>
    </w:p>
    <w:p w14:paraId="68C43B9D" w14:textId="77777777" w:rsidR="00D53B46" w:rsidRPr="00105FAA" w:rsidRDefault="00D53B46" w:rsidP="00D53B46">
      <w:pPr>
        <w:rPr>
          <w:b/>
          <w:bCs/>
          <w:lang w:eastAsia="ja-JP"/>
        </w:rPr>
      </w:pPr>
    </w:p>
    <w:p w14:paraId="5F813E68" w14:textId="77777777" w:rsidR="00D53B46" w:rsidRPr="00105FAA" w:rsidRDefault="00D53B46" w:rsidP="00D53B46">
      <w:pPr>
        <w:pStyle w:val="Heading3"/>
      </w:pPr>
      <w:r>
        <w:t>4.2 Signalling of</w:t>
      </w:r>
      <w:r w:rsidRPr="00E90783">
        <w:t xml:space="preserve"> </w:t>
      </w:r>
      <w:r>
        <w:t>the IAB-DU’s restricted beam(s)</w:t>
      </w:r>
    </w:p>
    <w:p w14:paraId="1E580B7C" w14:textId="2F2C1A9B" w:rsidR="002C5368" w:rsidRDefault="002C5368" w:rsidP="002C5368">
      <w:r>
        <w:t>The following agreement</w:t>
      </w:r>
      <w:r w:rsidR="000A0A15">
        <w:t>s</w:t>
      </w:r>
      <w:r>
        <w:t xml:space="preserve"> w</w:t>
      </w:r>
      <w:r w:rsidR="000A0A15">
        <w:t>ere</w:t>
      </w:r>
      <w:r>
        <w:t xml:space="preserve"> achieved during RAN1#106bis-e,</w:t>
      </w:r>
    </w:p>
    <w:tbl>
      <w:tblPr>
        <w:tblStyle w:val="TableGrid"/>
        <w:tblW w:w="0" w:type="auto"/>
        <w:tblLook w:val="04A0" w:firstRow="1" w:lastRow="0" w:firstColumn="1" w:lastColumn="0" w:noHBand="0" w:noVBand="1"/>
      </w:tblPr>
      <w:tblGrid>
        <w:gridCol w:w="9629"/>
      </w:tblGrid>
      <w:tr w:rsidR="00D53B46" w14:paraId="66BDDCB3" w14:textId="77777777" w:rsidTr="00D53B46">
        <w:tc>
          <w:tcPr>
            <w:tcW w:w="9629" w:type="dxa"/>
          </w:tcPr>
          <w:p w14:paraId="40095EB8" w14:textId="77777777" w:rsidR="00D53B46" w:rsidRPr="00746F8F" w:rsidRDefault="00D53B46" w:rsidP="00D53B46">
            <w:pPr>
              <w:rPr>
                <w:rFonts w:cs="Times"/>
                <w:bCs/>
                <w:highlight w:val="green"/>
              </w:rPr>
            </w:pPr>
            <w:r w:rsidRPr="00746F8F">
              <w:rPr>
                <w:rFonts w:cs="Times"/>
                <w:bCs/>
                <w:highlight w:val="green"/>
              </w:rPr>
              <w:t>Agreement</w:t>
            </w:r>
          </w:p>
          <w:p w14:paraId="42838A97" w14:textId="77777777" w:rsidR="00D53B46" w:rsidRPr="004D2C2B" w:rsidRDefault="00D53B46" w:rsidP="00D53B46">
            <w:pPr>
              <w:rPr>
                <w:rFonts w:cs="Times"/>
                <w:b/>
                <w:bCs/>
                <w:lang w:val="sv-SE" w:eastAsia="zh-CN"/>
              </w:rPr>
            </w:pPr>
            <w:r w:rsidRPr="004D2C2B">
              <w:rPr>
                <w:rStyle w:val="Strong"/>
                <w:rFonts w:cs="Times"/>
                <w:lang w:val="sv-SE" w:eastAsia="zh-CN"/>
              </w:rPr>
              <w:t>RS ID, based on the IAB node’s DU configurations, is used by a parent node to indicate beams of an IAB-DU in the direction of which simultaneous operation is restricted</w:t>
            </w:r>
          </w:p>
          <w:p w14:paraId="4B68A336" w14:textId="77777777" w:rsidR="00D53B46" w:rsidRPr="004D2C2B" w:rsidRDefault="00D53B46" w:rsidP="00D53B46">
            <w:pPr>
              <w:pStyle w:val="ListParagraph"/>
              <w:numPr>
                <w:ilvl w:val="0"/>
                <w:numId w:val="27"/>
              </w:numPr>
              <w:rPr>
                <w:b/>
                <w:bCs/>
                <w:lang w:val="sv-SE" w:eastAsia="zh-CN"/>
              </w:rPr>
            </w:pPr>
            <w:r w:rsidRPr="004D2C2B">
              <w:rPr>
                <w:rStyle w:val="Strong"/>
                <w:rFonts w:cs="Times"/>
                <w:lang w:val="sv-SE" w:eastAsia="zh-CN"/>
              </w:rPr>
              <w:t>At least SSB ID and [STC index] are supported</w:t>
            </w:r>
          </w:p>
          <w:p w14:paraId="084A3F17" w14:textId="77777777" w:rsidR="00D53B46" w:rsidRPr="004D2C2B" w:rsidRDefault="00D53B46" w:rsidP="00D53B46">
            <w:pPr>
              <w:pStyle w:val="ListParagraph"/>
              <w:numPr>
                <w:ilvl w:val="0"/>
                <w:numId w:val="27"/>
              </w:numPr>
              <w:rPr>
                <w:b/>
                <w:bCs/>
                <w:lang w:val="sv-SE" w:eastAsia="zh-CN"/>
              </w:rPr>
            </w:pPr>
            <w:r w:rsidRPr="004D2C2B">
              <w:rPr>
                <w:rStyle w:val="Strong"/>
                <w:rFonts w:cs="Times"/>
                <w:lang w:val="sv-SE" w:eastAsia="zh-CN"/>
              </w:rPr>
              <w:t>FFS: Whether restrictions are indicated to apply differently for H or S resources</w:t>
            </w:r>
          </w:p>
          <w:p w14:paraId="2362FB1F" w14:textId="77777777" w:rsidR="00D53B46" w:rsidRPr="00A20F7D" w:rsidRDefault="00D53B46" w:rsidP="00D53B46">
            <w:pPr>
              <w:pStyle w:val="ListParagraph"/>
              <w:numPr>
                <w:ilvl w:val="0"/>
                <w:numId w:val="27"/>
              </w:numPr>
              <w:rPr>
                <w:rStyle w:val="Strong"/>
                <w:rFonts w:cs="Times"/>
                <w:b w:val="0"/>
                <w:bCs w:val="0"/>
                <w:lang w:val="sv-SE" w:eastAsia="zh-CN"/>
              </w:rPr>
            </w:pPr>
            <w:r w:rsidRPr="004D2C2B">
              <w:rPr>
                <w:rStyle w:val="Strong"/>
                <w:rFonts w:cs="Times"/>
                <w:lang w:val="sv-SE" w:eastAsia="zh-CN"/>
              </w:rPr>
              <w:t>FFS: Informing the parent node of SRS configuration of the IAB-MT (if collocated with the IAB-DU)</w:t>
            </w:r>
          </w:p>
          <w:p w14:paraId="301504F4" w14:textId="77777777" w:rsidR="00D53B46" w:rsidRPr="00746F8F" w:rsidRDefault="00D53B46" w:rsidP="00D53B46">
            <w:pPr>
              <w:rPr>
                <w:rFonts w:cs="Times"/>
                <w:bCs/>
                <w:highlight w:val="green"/>
              </w:rPr>
            </w:pPr>
            <w:r w:rsidRPr="00746F8F">
              <w:rPr>
                <w:rFonts w:cs="Times"/>
                <w:bCs/>
                <w:highlight w:val="green"/>
              </w:rPr>
              <w:t>Agreement</w:t>
            </w:r>
          </w:p>
          <w:p w14:paraId="316BC574" w14:textId="77777777" w:rsidR="00D53B46" w:rsidRPr="00A20F7D" w:rsidRDefault="00D53B46" w:rsidP="00D53B46">
            <w:pPr>
              <w:rPr>
                <w:b/>
                <w:bCs/>
              </w:rPr>
            </w:pPr>
            <w:r w:rsidRPr="00A20F7D">
              <w:rPr>
                <w:rStyle w:val="Strong"/>
                <w:rFonts w:cs="Times"/>
                <w:lang w:val="sv-SE" w:eastAsia="zh-CN"/>
              </w:rPr>
              <w:t>The restricted beam indication from the parent node to the IAB node may be indicated (or specified) to be associated with some combination (one or multiple) of the following IAB node’s parameters:</w:t>
            </w:r>
          </w:p>
          <w:p w14:paraId="0E82D18E" w14:textId="77777777" w:rsidR="00D53B46" w:rsidRPr="00A20F7D" w:rsidRDefault="00D53B46" w:rsidP="00D53B46">
            <w:pPr>
              <w:pStyle w:val="ListParagraph"/>
              <w:numPr>
                <w:ilvl w:val="0"/>
                <w:numId w:val="28"/>
              </w:numPr>
              <w:rPr>
                <w:b/>
                <w:bCs/>
                <w:lang w:val="sv-SE" w:eastAsia="zh-CN"/>
              </w:rPr>
            </w:pPr>
            <w:r w:rsidRPr="00A20F7D">
              <w:rPr>
                <w:rStyle w:val="Strong"/>
                <w:rFonts w:cs="Times"/>
                <w:lang w:val="sv-SE" w:eastAsia="zh-CN"/>
              </w:rPr>
              <w:t>[Multiplexing mode]</w:t>
            </w:r>
          </w:p>
          <w:p w14:paraId="4BADE2F7" w14:textId="77777777" w:rsidR="00D53B46" w:rsidRPr="00A20F7D" w:rsidRDefault="00D53B46" w:rsidP="00D53B46">
            <w:pPr>
              <w:pStyle w:val="ListParagraph"/>
              <w:numPr>
                <w:ilvl w:val="0"/>
                <w:numId w:val="28"/>
              </w:numPr>
              <w:rPr>
                <w:b/>
                <w:bCs/>
                <w:lang w:val="sv-SE" w:eastAsia="zh-CN"/>
              </w:rPr>
            </w:pPr>
            <w:r w:rsidRPr="00A20F7D">
              <w:rPr>
                <w:rStyle w:val="Strong"/>
                <w:rFonts w:cs="Times"/>
                <w:lang w:val="sv-SE" w:eastAsia="zh-CN"/>
              </w:rPr>
              <w:t>[MT’s DL beam (e.g. TCI state id)] or MT’s UL beam (e.g., SRI id)</w:t>
            </w:r>
          </w:p>
          <w:p w14:paraId="68E90847" w14:textId="77777777" w:rsidR="00D53B46" w:rsidRPr="00A20F7D" w:rsidRDefault="00D53B46" w:rsidP="00D53B46">
            <w:pPr>
              <w:pStyle w:val="ListParagraph"/>
              <w:numPr>
                <w:ilvl w:val="0"/>
                <w:numId w:val="28"/>
              </w:numPr>
              <w:rPr>
                <w:b/>
                <w:bCs/>
                <w:lang w:val="sv-SE" w:eastAsia="zh-CN"/>
              </w:rPr>
            </w:pPr>
            <w:r w:rsidRPr="00A20F7D">
              <w:rPr>
                <w:rStyle w:val="Strong"/>
                <w:rFonts w:cs="Times"/>
                <w:lang w:val="sv-SE" w:eastAsia="zh-CN"/>
              </w:rPr>
              <w:t>[DU resource configuration (e.g. soft resources)]</w:t>
            </w:r>
          </w:p>
          <w:p w14:paraId="43CB3BB1" w14:textId="671A2C3B" w:rsidR="00D53B46" w:rsidRPr="00D53B46" w:rsidRDefault="00D53B46" w:rsidP="00D53B46">
            <w:pPr>
              <w:pStyle w:val="ListParagraph"/>
              <w:numPr>
                <w:ilvl w:val="0"/>
                <w:numId w:val="28"/>
              </w:numPr>
              <w:rPr>
                <w:b/>
                <w:bCs/>
                <w:lang w:val="sv-SE" w:eastAsia="zh-CN"/>
              </w:rPr>
            </w:pPr>
            <w:r w:rsidRPr="00A20F7D">
              <w:rPr>
                <w:rStyle w:val="Strong"/>
                <w:rFonts w:cs="Times"/>
                <w:lang w:val="sv-SE" w:eastAsia="zh-CN"/>
              </w:rPr>
              <w:t>[Slot index]</w:t>
            </w:r>
          </w:p>
        </w:tc>
      </w:tr>
    </w:tbl>
    <w:p w14:paraId="1F3B5455" w14:textId="77777777" w:rsidR="00D53B46" w:rsidRDefault="00D53B46" w:rsidP="00D53B46"/>
    <w:p w14:paraId="7C440BA5" w14:textId="21B37B71" w:rsidR="00D53B46" w:rsidRDefault="00D53B46" w:rsidP="00D53B46">
      <w:r>
        <w:t xml:space="preserve">The purpose of this indication by the parent-node is to facilitate enhanced multiplexing modes via limiting the potential negative impact of IAB-DU’s </w:t>
      </w:r>
      <w:r w:rsidRPr="002B6686">
        <w:rPr>
          <w:u w:val="single"/>
        </w:rPr>
        <w:t>transmission</w:t>
      </w:r>
      <w:r w:rsidR="002B6686">
        <w:rPr>
          <w:u w:val="single"/>
        </w:rPr>
        <w:t>s</w:t>
      </w:r>
      <w:r>
        <w:t xml:space="preserve"> on the IAB-MT’s and/or parent-node’s </w:t>
      </w:r>
      <w:r w:rsidR="00FC2FD2">
        <w:t>reception</w:t>
      </w:r>
      <w:r>
        <w:t xml:space="preserve">. Therefore, this restriction should be applicable only to the IAB-DU’s TX beams (and not RX beams).  </w:t>
      </w:r>
    </w:p>
    <w:p w14:paraId="597FC069" w14:textId="1AEA3458" w:rsidR="00D53B46" w:rsidRPr="004C17D0" w:rsidRDefault="00D53B46" w:rsidP="00D53B46">
      <w:pPr>
        <w:rPr>
          <w:b/>
          <w:bCs/>
          <w:u w:val="single"/>
        </w:rPr>
      </w:pPr>
      <w:bookmarkStart w:id="8" w:name="_Hlk84017193"/>
      <w:r>
        <w:rPr>
          <w:b/>
          <w:bCs/>
          <w:u w:val="single"/>
        </w:rPr>
        <w:t>Proposal</w:t>
      </w:r>
      <w:r w:rsidRPr="004C17D0">
        <w:rPr>
          <w:b/>
          <w:bCs/>
          <w:u w:val="single"/>
        </w:rPr>
        <w:t xml:space="preserve"> </w:t>
      </w:r>
      <w:r>
        <w:rPr>
          <w:b/>
          <w:bCs/>
          <w:u w:val="single"/>
        </w:rPr>
        <w:t>4.</w:t>
      </w:r>
      <w:r w:rsidR="00FC2FD2">
        <w:rPr>
          <w:b/>
          <w:bCs/>
          <w:u w:val="single"/>
        </w:rPr>
        <w:t>3</w:t>
      </w:r>
      <w:r w:rsidRPr="004C17D0">
        <w:rPr>
          <w:b/>
          <w:bCs/>
          <w:u w:val="single"/>
        </w:rPr>
        <w:t>:</w:t>
      </w:r>
    </w:p>
    <w:p w14:paraId="15056592" w14:textId="77777777" w:rsidR="00D53B46" w:rsidRPr="00105FAA" w:rsidRDefault="00D53B46" w:rsidP="00D53B46">
      <w:pPr>
        <w:rPr>
          <w:b/>
          <w:bCs/>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 xml:space="preserve">the IAB-MT, </w:t>
      </w:r>
      <w:r>
        <w:rPr>
          <w:b/>
          <w:bCs/>
          <w:szCs w:val="18"/>
          <w:lang w:eastAsia="ja-JP"/>
        </w:rPr>
        <w:t>is only applicable to the IAB-DU’s DL TX beams.</w:t>
      </w:r>
      <w:bookmarkEnd w:id="8"/>
    </w:p>
    <w:p w14:paraId="0B165B53" w14:textId="1F18BFFE" w:rsidR="00D53B46" w:rsidRDefault="00EC2E11" w:rsidP="00D53B46">
      <w:r>
        <w:t xml:space="preserve">Regarding the RS ID used by the parent-node to indicate this restriction, </w:t>
      </w:r>
      <w:r w:rsidR="00991785">
        <w:t xml:space="preserve">we should note that </w:t>
      </w:r>
      <w:r w:rsidR="00D53B46">
        <w:t>the IAB-DU may have multiple (up to 5) STCs and may adopt different beamforming configurations for the SSBs associated with different STCs. Different STCs may indeed have different number and location of SSBs within a burst set. Hence, when referring to an SSB index, it should further be clarified which IAB-DU’s STC it is associated with.</w:t>
      </w:r>
    </w:p>
    <w:p w14:paraId="7ECFFBD6" w14:textId="615E1E0D" w:rsidR="00D53B46" w:rsidRDefault="00D53B46" w:rsidP="00D53B46">
      <w:pPr>
        <w:rPr>
          <w:b/>
          <w:bCs/>
          <w:u w:val="single"/>
        </w:rPr>
      </w:pPr>
      <w:bookmarkStart w:id="9" w:name="_Hlk84017207"/>
      <w:r>
        <w:rPr>
          <w:b/>
          <w:bCs/>
          <w:u w:val="single"/>
        </w:rPr>
        <w:t>Proposal</w:t>
      </w:r>
      <w:r w:rsidRPr="00022467">
        <w:rPr>
          <w:b/>
          <w:bCs/>
          <w:u w:val="single"/>
        </w:rPr>
        <w:t xml:space="preserve"> </w:t>
      </w:r>
      <w:r>
        <w:rPr>
          <w:b/>
          <w:bCs/>
          <w:u w:val="single"/>
        </w:rPr>
        <w:t>4.</w:t>
      </w:r>
      <w:r w:rsidR="001C09A4">
        <w:rPr>
          <w:b/>
          <w:bCs/>
          <w:u w:val="single"/>
        </w:rPr>
        <w:t>4</w:t>
      </w:r>
      <w:r w:rsidRPr="00022467">
        <w:rPr>
          <w:b/>
          <w:bCs/>
          <w:u w:val="single"/>
        </w:rPr>
        <w:t>:</w:t>
      </w:r>
    </w:p>
    <w:p w14:paraId="29A9CE77" w14:textId="353D4057" w:rsidR="00DE41EE" w:rsidRDefault="00DE41EE" w:rsidP="00D53B46">
      <w:pPr>
        <w:rPr>
          <w:rFonts w:cs="Times"/>
          <w:b/>
          <w:bCs/>
          <w:lang w:val="sv-SE" w:eastAsia="zh-CN"/>
        </w:rPr>
      </w:pPr>
      <w:r w:rsidRPr="004D2C2B">
        <w:rPr>
          <w:rStyle w:val="Strong"/>
          <w:rFonts w:cs="Times"/>
          <w:lang w:val="sv-SE" w:eastAsia="zh-CN"/>
        </w:rPr>
        <w:t xml:space="preserve">SSB ID and STC index, based on the IAB node’s DU configurations, </w:t>
      </w:r>
      <w:r>
        <w:rPr>
          <w:rStyle w:val="Strong"/>
          <w:rFonts w:cs="Times"/>
          <w:lang w:val="sv-SE" w:eastAsia="zh-CN"/>
        </w:rPr>
        <w:t>are</w:t>
      </w:r>
      <w:r w:rsidRPr="004D2C2B">
        <w:rPr>
          <w:rStyle w:val="Strong"/>
          <w:rFonts w:cs="Times"/>
          <w:lang w:val="sv-SE" w:eastAsia="zh-CN"/>
        </w:rPr>
        <w:t xml:space="preserve"> used by a parent node to indicate beams of an IAB-DU in the direction of which simultaneous operation is restricted</w:t>
      </w:r>
      <w:r>
        <w:rPr>
          <w:rFonts w:cs="Times"/>
          <w:b/>
          <w:bCs/>
          <w:lang w:val="sv-SE" w:eastAsia="zh-CN"/>
        </w:rPr>
        <w:t>.</w:t>
      </w:r>
    </w:p>
    <w:bookmarkEnd w:id="9"/>
    <w:p w14:paraId="78777D7F" w14:textId="7E2769C0" w:rsidR="00D53B46" w:rsidRDefault="00683056" w:rsidP="00DD2A7E">
      <w:r>
        <w:lastRenderedPageBreak/>
        <w:t>Regarding the second agreement about association of the indication to other configurations,</w:t>
      </w:r>
      <w:r w:rsidR="00DD2A7E">
        <w:t xml:space="preserve"> we think (a) “slot index” is not needed, and (b) it is important to distinguish the </w:t>
      </w:r>
      <w:r w:rsidR="003F036B">
        <w:t xml:space="preserve">slots wherein IAB-MT’s and IAB-DU’s communications are FDMed, and those in which the concurrent </w:t>
      </w:r>
      <w:r w:rsidR="00B10D7D">
        <w:t>transmissions</w:t>
      </w:r>
      <w:r w:rsidR="003F036B">
        <w:t xml:space="preserve"> may overlap in the frequency domain. </w:t>
      </w:r>
      <w:r w:rsidR="00F662C6">
        <w:t>So</w:t>
      </w:r>
      <w:r w:rsidR="00B10D7D">
        <w:t>,</w:t>
      </w:r>
      <w:r w:rsidR="00F662C6">
        <w:t xml:space="preserve"> we propose the following:</w:t>
      </w:r>
    </w:p>
    <w:p w14:paraId="1B1664AE" w14:textId="29DE7B48" w:rsidR="00D53B46" w:rsidRPr="004C17D0" w:rsidRDefault="00D53B46" w:rsidP="00D53B46">
      <w:pPr>
        <w:rPr>
          <w:b/>
          <w:bCs/>
          <w:u w:val="single"/>
        </w:rPr>
      </w:pPr>
      <w:bookmarkStart w:id="10" w:name="_Hlk84017234"/>
      <w:r>
        <w:rPr>
          <w:b/>
          <w:bCs/>
          <w:u w:val="single"/>
        </w:rPr>
        <w:t>Proposal</w:t>
      </w:r>
      <w:r w:rsidRPr="004C17D0">
        <w:rPr>
          <w:b/>
          <w:bCs/>
          <w:u w:val="single"/>
        </w:rPr>
        <w:t xml:space="preserve"> </w:t>
      </w:r>
      <w:r>
        <w:rPr>
          <w:b/>
          <w:bCs/>
          <w:u w:val="single"/>
        </w:rPr>
        <w:t>4.</w:t>
      </w:r>
      <w:r w:rsidR="00B10D7D">
        <w:rPr>
          <w:b/>
          <w:bCs/>
          <w:u w:val="single"/>
        </w:rPr>
        <w:t>5</w:t>
      </w:r>
      <w:r w:rsidRPr="004C17D0">
        <w:rPr>
          <w:b/>
          <w:bCs/>
          <w:u w:val="single"/>
        </w:rPr>
        <w:t>:</w:t>
      </w:r>
    </w:p>
    <w:p w14:paraId="2590A06D" w14:textId="77777777" w:rsidR="00F662C6" w:rsidRPr="00A20F7D" w:rsidRDefault="00F662C6" w:rsidP="00F662C6">
      <w:pPr>
        <w:rPr>
          <w:b/>
          <w:bCs/>
        </w:rPr>
      </w:pPr>
      <w:r w:rsidRPr="00A20F7D">
        <w:rPr>
          <w:rStyle w:val="Strong"/>
          <w:rFonts w:cs="Times"/>
          <w:lang w:val="sv-SE" w:eastAsia="zh-CN"/>
        </w:rPr>
        <w:t>The restricted beam indication from the parent node to the IAB node may be indicated (or specified) to be associated with some combination (one or multiple) of the following IAB node’s parameters:</w:t>
      </w:r>
    </w:p>
    <w:p w14:paraId="38673AD5" w14:textId="0211163C" w:rsidR="00F662C6" w:rsidRPr="00A20F7D" w:rsidRDefault="00F662C6" w:rsidP="00F662C6">
      <w:pPr>
        <w:pStyle w:val="ListParagraph"/>
        <w:numPr>
          <w:ilvl w:val="0"/>
          <w:numId w:val="28"/>
        </w:numPr>
        <w:rPr>
          <w:b/>
          <w:bCs/>
          <w:lang w:val="sv-SE" w:eastAsia="zh-CN"/>
        </w:rPr>
      </w:pPr>
      <w:r w:rsidRPr="00A20F7D">
        <w:rPr>
          <w:rStyle w:val="Strong"/>
          <w:rFonts w:cs="Times"/>
          <w:lang w:val="sv-SE" w:eastAsia="zh-CN"/>
        </w:rPr>
        <w:t>Multiplexing mode</w:t>
      </w:r>
      <w:r w:rsidR="006E0B9A">
        <w:rPr>
          <w:rStyle w:val="Strong"/>
          <w:rFonts w:cs="Times"/>
          <w:lang w:val="sv-SE" w:eastAsia="zh-CN"/>
        </w:rPr>
        <w:t>,</w:t>
      </w:r>
    </w:p>
    <w:p w14:paraId="6B48D0EC" w14:textId="32264AD2" w:rsidR="00F662C6" w:rsidRPr="00A20F7D" w:rsidRDefault="00F662C6" w:rsidP="00F662C6">
      <w:pPr>
        <w:pStyle w:val="ListParagraph"/>
        <w:numPr>
          <w:ilvl w:val="0"/>
          <w:numId w:val="28"/>
        </w:numPr>
        <w:rPr>
          <w:b/>
          <w:bCs/>
          <w:lang w:val="sv-SE" w:eastAsia="zh-CN"/>
        </w:rPr>
      </w:pPr>
      <w:r w:rsidRPr="00A20F7D">
        <w:rPr>
          <w:rStyle w:val="Strong"/>
          <w:rFonts w:cs="Times"/>
          <w:lang w:val="sv-SE" w:eastAsia="zh-CN"/>
        </w:rPr>
        <w:t>MT’s DL beam (e.g. TCI state id)</w:t>
      </w:r>
      <w:r w:rsidR="006E0B9A">
        <w:rPr>
          <w:rStyle w:val="Strong"/>
          <w:rFonts w:cs="Times"/>
          <w:lang w:val="sv-SE" w:eastAsia="zh-CN"/>
        </w:rPr>
        <w:t xml:space="preserve"> </w:t>
      </w:r>
      <w:r w:rsidRPr="00A20F7D">
        <w:rPr>
          <w:rStyle w:val="Strong"/>
          <w:rFonts w:cs="Times"/>
          <w:lang w:val="sv-SE" w:eastAsia="zh-CN"/>
        </w:rPr>
        <w:t>or MT’s UL beam (e.g., SRI id)</w:t>
      </w:r>
      <w:r w:rsidR="006E0B9A">
        <w:rPr>
          <w:rStyle w:val="Strong"/>
          <w:rFonts w:cs="Times"/>
          <w:lang w:val="sv-SE" w:eastAsia="zh-CN"/>
        </w:rPr>
        <w:t>,</w:t>
      </w:r>
    </w:p>
    <w:p w14:paraId="4E404A19" w14:textId="71512D16" w:rsidR="00D53B46" w:rsidRPr="00105FAA" w:rsidRDefault="00F662C6" w:rsidP="006E0B9A">
      <w:pPr>
        <w:pStyle w:val="ListParagraph"/>
        <w:numPr>
          <w:ilvl w:val="0"/>
          <w:numId w:val="28"/>
        </w:numPr>
        <w:rPr>
          <w:b/>
          <w:bCs/>
          <w:szCs w:val="18"/>
        </w:rPr>
      </w:pPr>
      <w:r w:rsidRPr="00A20F7D">
        <w:rPr>
          <w:rStyle w:val="Strong"/>
          <w:rFonts w:cs="Times"/>
          <w:lang w:val="sv-SE" w:eastAsia="zh-CN"/>
        </w:rPr>
        <w:t>DU resource configuration (e.g. soft resources</w:t>
      </w:r>
      <w:r w:rsidR="006E0B9A">
        <w:rPr>
          <w:rStyle w:val="Strong"/>
          <w:rFonts w:cs="Times"/>
          <w:lang w:val="sv-SE" w:eastAsia="zh-CN"/>
        </w:rPr>
        <w:t xml:space="preserve">, and/or whether </w:t>
      </w:r>
      <w:r w:rsidR="00D53B46" w:rsidRPr="001B210B">
        <w:rPr>
          <w:b/>
          <w:bCs/>
          <w:szCs w:val="18"/>
        </w:rPr>
        <w:t xml:space="preserve">concurrent MT’s and DU’s </w:t>
      </w:r>
      <w:r w:rsidR="000641B1">
        <w:rPr>
          <w:b/>
          <w:bCs/>
          <w:szCs w:val="18"/>
        </w:rPr>
        <w:t>signals</w:t>
      </w:r>
      <w:r w:rsidR="00D53B46" w:rsidRPr="001B210B">
        <w:rPr>
          <w:b/>
          <w:bCs/>
          <w:szCs w:val="18"/>
        </w:rPr>
        <w:t xml:space="preserve"> are FDMed or overlap in the frequency domain</w:t>
      </w:r>
      <w:bookmarkEnd w:id="10"/>
      <w:r w:rsidR="006E0B9A">
        <w:rPr>
          <w:b/>
          <w:bCs/>
          <w:szCs w:val="18"/>
        </w:rPr>
        <w:t xml:space="preserve">). </w:t>
      </w:r>
    </w:p>
    <w:p w14:paraId="13677574" w14:textId="59C6B36A" w:rsidR="00D53B46" w:rsidRPr="005468B8" w:rsidRDefault="00D53B46" w:rsidP="00D53B46">
      <w:r>
        <w:t xml:space="preserve">Finally, we note that although an IAB-node may be provided with such an indication of restricted IAB-DU’s beams, it may not be able to follow such a restriction. Simply because IAB-DU may not have any other option to serve a child-node, on a restricted beam direction, with a required/desired performance or quality. For example, it may not have sufficient resources available to serve the child-node’s critical traffic. It should also be noted that when a resource is given as </w:t>
      </w:r>
      <w:r w:rsidR="000C68C9">
        <w:t>Hard</w:t>
      </w:r>
      <w:r>
        <w:t xml:space="preserve"> to an IAB-DU, by definition, the IAB-DU scheduler is guaranteed to have the flexibility of using this resource, and the parent-node cannot/should not impose further restrictions. Hence, the indication of the restricted IAB-DU’s beams should be considered as a recommendation from the parent-node without any mandated behavior at the IAB-DU</w:t>
      </w:r>
      <w:r w:rsidR="00B62072">
        <w:t xml:space="preserve"> within its </w:t>
      </w:r>
      <w:r w:rsidR="000C68C9">
        <w:t>Hard</w:t>
      </w:r>
      <w:r w:rsidR="00B62072">
        <w:t xml:space="preserve"> resources</w:t>
      </w:r>
      <w:r>
        <w:t xml:space="preserve">. </w:t>
      </w:r>
    </w:p>
    <w:p w14:paraId="0311AADA" w14:textId="049BBFA1" w:rsidR="00D53B46" w:rsidRPr="004C17D0" w:rsidRDefault="00D53B46" w:rsidP="00D53B46">
      <w:pPr>
        <w:rPr>
          <w:b/>
          <w:bCs/>
          <w:u w:val="single"/>
        </w:rPr>
      </w:pPr>
      <w:bookmarkStart w:id="11" w:name="_Hlk84017267"/>
      <w:r>
        <w:rPr>
          <w:b/>
          <w:bCs/>
          <w:u w:val="single"/>
        </w:rPr>
        <w:t>Proposal</w:t>
      </w:r>
      <w:r w:rsidRPr="004C17D0">
        <w:rPr>
          <w:b/>
          <w:bCs/>
          <w:u w:val="single"/>
        </w:rPr>
        <w:t xml:space="preserve"> </w:t>
      </w:r>
      <w:r>
        <w:rPr>
          <w:b/>
          <w:bCs/>
          <w:u w:val="single"/>
        </w:rPr>
        <w:t>4.</w:t>
      </w:r>
      <w:r w:rsidR="00D13AF5">
        <w:rPr>
          <w:b/>
          <w:bCs/>
          <w:u w:val="single"/>
        </w:rPr>
        <w:t>6</w:t>
      </w:r>
      <w:r w:rsidRPr="004C17D0">
        <w:rPr>
          <w:b/>
          <w:bCs/>
          <w:u w:val="single"/>
        </w:rPr>
        <w:t>:</w:t>
      </w:r>
    </w:p>
    <w:p w14:paraId="5A2DA016" w14:textId="3DCA69D4" w:rsidR="007E17BB" w:rsidRDefault="008D5349" w:rsidP="00D53B46">
      <w:pPr>
        <w:rPr>
          <w:b/>
          <w:bCs/>
          <w:szCs w:val="18"/>
          <w:lang w:eastAsia="ja-JP"/>
        </w:rPr>
      </w:pPr>
      <w:r>
        <w:rPr>
          <w:b/>
          <w:bCs/>
          <w:szCs w:val="18"/>
          <w:lang w:eastAsia="ja-JP"/>
        </w:rPr>
        <w:t>T</w:t>
      </w:r>
      <w:r w:rsidR="00D53B46">
        <w:rPr>
          <w:b/>
          <w:bCs/>
          <w:szCs w:val="18"/>
          <w:lang w:eastAsia="ja-JP"/>
        </w:rPr>
        <w:t xml:space="preserve">he restricted IAB-DU’s beam(s), </w:t>
      </w:r>
      <w:r>
        <w:rPr>
          <w:b/>
          <w:bCs/>
          <w:szCs w:val="18"/>
          <w:lang w:eastAsia="ja-JP"/>
        </w:rPr>
        <w:t>indicated</w:t>
      </w:r>
      <w:r w:rsidR="00D53B46">
        <w:rPr>
          <w:b/>
          <w:bCs/>
          <w:szCs w:val="18"/>
          <w:lang w:eastAsia="ja-JP"/>
        </w:rPr>
        <w:t xml:space="preserve"> by the parent-node, </w:t>
      </w:r>
    </w:p>
    <w:p w14:paraId="57D41A27" w14:textId="2D33C7BD" w:rsidR="00D53B46" w:rsidRDefault="00D53B46" w:rsidP="007E17BB">
      <w:pPr>
        <w:pStyle w:val="ListParagraph"/>
        <w:numPr>
          <w:ilvl w:val="0"/>
          <w:numId w:val="16"/>
        </w:numPr>
        <w:rPr>
          <w:b/>
          <w:bCs/>
          <w:szCs w:val="18"/>
          <w:lang w:eastAsia="ja-JP"/>
        </w:rPr>
      </w:pPr>
      <w:r w:rsidRPr="007E17BB">
        <w:rPr>
          <w:b/>
          <w:bCs/>
          <w:szCs w:val="18"/>
          <w:lang w:eastAsia="ja-JP"/>
        </w:rPr>
        <w:t xml:space="preserve">is considered as a recommendation, without any mandated </w:t>
      </w:r>
      <w:r w:rsidR="00384119" w:rsidRPr="007E17BB">
        <w:rPr>
          <w:b/>
          <w:bCs/>
          <w:szCs w:val="18"/>
          <w:lang w:eastAsia="ja-JP"/>
        </w:rPr>
        <w:t>behaviour</w:t>
      </w:r>
      <w:r w:rsidRPr="007E17BB">
        <w:rPr>
          <w:b/>
          <w:bCs/>
          <w:szCs w:val="18"/>
          <w:lang w:eastAsia="ja-JP"/>
        </w:rPr>
        <w:t xml:space="preserve"> at the IAB-DU, </w:t>
      </w:r>
      <w:r w:rsidR="002C2109">
        <w:rPr>
          <w:b/>
          <w:bCs/>
          <w:szCs w:val="18"/>
          <w:lang w:eastAsia="ja-JP"/>
        </w:rPr>
        <w:t>within the</w:t>
      </w:r>
      <w:r w:rsidRPr="007E17BB">
        <w:rPr>
          <w:b/>
          <w:bCs/>
          <w:szCs w:val="18"/>
          <w:lang w:eastAsia="ja-JP"/>
        </w:rPr>
        <w:t xml:space="preserve"> IAB-DU’s </w:t>
      </w:r>
      <w:r w:rsidR="000C68C9">
        <w:rPr>
          <w:b/>
          <w:bCs/>
          <w:szCs w:val="18"/>
          <w:lang w:eastAsia="ja-JP"/>
        </w:rPr>
        <w:t>Hard</w:t>
      </w:r>
      <w:r w:rsidRPr="007E17BB">
        <w:rPr>
          <w:b/>
          <w:bCs/>
          <w:szCs w:val="18"/>
          <w:lang w:eastAsia="ja-JP"/>
        </w:rPr>
        <w:t xml:space="preserve"> resources.</w:t>
      </w:r>
    </w:p>
    <w:p w14:paraId="63E8D9F5" w14:textId="258D0C1F" w:rsidR="00D53B46" w:rsidRDefault="0050757E" w:rsidP="00072B45">
      <w:pPr>
        <w:pStyle w:val="ListParagraph"/>
        <w:numPr>
          <w:ilvl w:val="0"/>
          <w:numId w:val="16"/>
        </w:numPr>
        <w:rPr>
          <w:b/>
          <w:bCs/>
          <w:szCs w:val="18"/>
          <w:lang w:eastAsia="ja-JP"/>
        </w:rPr>
      </w:pPr>
      <w:r w:rsidRPr="007E17BB">
        <w:rPr>
          <w:b/>
          <w:bCs/>
          <w:szCs w:val="18"/>
          <w:lang w:eastAsia="ja-JP"/>
        </w:rPr>
        <w:t xml:space="preserve">is </w:t>
      </w:r>
      <w:r>
        <w:rPr>
          <w:b/>
          <w:bCs/>
          <w:szCs w:val="18"/>
          <w:lang w:eastAsia="ja-JP"/>
        </w:rPr>
        <w:t xml:space="preserve">expected to be </w:t>
      </w:r>
      <w:r w:rsidR="00072B45">
        <w:rPr>
          <w:b/>
          <w:bCs/>
          <w:szCs w:val="18"/>
          <w:lang w:eastAsia="ja-JP"/>
        </w:rPr>
        <w:t>followed by</w:t>
      </w:r>
      <w:r w:rsidRPr="007E17BB">
        <w:rPr>
          <w:b/>
          <w:bCs/>
          <w:szCs w:val="18"/>
          <w:lang w:eastAsia="ja-JP"/>
        </w:rPr>
        <w:t xml:space="preserve"> the IAB-DU, </w:t>
      </w:r>
      <w:r>
        <w:rPr>
          <w:b/>
          <w:bCs/>
          <w:szCs w:val="18"/>
          <w:lang w:eastAsia="ja-JP"/>
        </w:rPr>
        <w:t>within the</w:t>
      </w:r>
      <w:r w:rsidRPr="007E17BB">
        <w:rPr>
          <w:b/>
          <w:bCs/>
          <w:szCs w:val="18"/>
          <w:lang w:eastAsia="ja-JP"/>
        </w:rPr>
        <w:t xml:space="preserve"> IAB-DU’s </w:t>
      </w:r>
      <w:r w:rsidR="00384119">
        <w:rPr>
          <w:b/>
          <w:bCs/>
          <w:szCs w:val="18"/>
          <w:lang w:eastAsia="ja-JP"/>
        </w:rPr>
        <w:t>soft</w:t>
      </w:r>
      <w:r w:rsidRPr="007E17BB">
        <w:rPr>
          <w:b/>
          <w:bCs/>
          <w:szCs w:val="18"/>
          <w:lang w:eastAsia="ja-JP"/>
        </w:rPr>
        <w:t xml:space="preserve"> resources.</w:t>
      </w:r>
      <w:bookmarkEnd w:id="11"/>
    </w:p>
    <w:p w14:paraId="2F16C692" w14:textId="77777777" w:rsidR="00D0110E" w:rsidRPr="00D0110E" w:rsidRDefault="00D0110E" w:rsidP="00D0110E">
      <w:pPr>
        <w:rPr>
          <w:b/>
          <w:bCs/>
          <w:szCs w:val="18"/>
          <w:lang w:eastAsia="ja-JP"/>
        </w:rPr>
      </w:pPr>
    </w:p>
    <w:p w14:paraId="448D625E" w14:textId="4F997236" w:rsidR="00D53B46" w:rsidRDefault="00890F52" w:rsidP="00D53B46">
      <w:pPr>
        <w:pStyle w:val="Heading2"/>
      </w:pPr>
      <w:r>
        <w:t>5</w:t>
      </w:r>
      <w:r w:rsidR="00D53B46">
        <w:t>. Conclusion</w:t>
      </w:r>
    </w:p>
    <w:p w14:paraId="7F037800" w14:textId="63C62CC5" w:rsidR="00D53B46" w:rsidRDefault="00D53B46" w:rsidP="00D53B46">
      <w:r>
        <w:t>This contribution provided our view on the IAB resource management framework in the context of the Rel-17 IAB WID. The following observations and proposals were made:</w:t>
      </w:r>
    </w:p>
    <w:p w14:paraId="23B21A03" w14:textId="6E67FE1C" w:rsidR="00D53B46" w:rsidRDefault="00D53B46" w:rsidP="00D53B46"/>
    <w:p w14:paraId="268C57DB" w14:textId="55189950" w:rsidR="00DE1E26" w:rsidRDefault="0070271C" w:rsidP="0070271C">
      <w:pPr>
        <w:jc w:val="center"/>
        <w:rPr>
          <w:i/>
          <w:iCs/>
        </w:rPr>
      </w:pPr>
      <w:r w:rsidRPr="0070271C">
        <w:rPr>
          <w:i/>
          <w:iCs/>
        </w:rPr>
        <w:t>Frequency-domain resource management</w:t>
      </w:r>
    </w:p>
    <w:p w14:paraId="65471571" w14:textId="77777777" w:rsidR="000A6E29" w:rsidRDefault="000A6E29" w:rsidP="000A6E29">
      <w:pPr>
        <w:spacing w:after="0"/>
        <w:jc w:val="both"/>
        <w:rPr>
          <w:b/>
          <w:bCs/>
        </w:rPr>
      </w:pPr>
      <w:r>
        <w:rPr>
          <w:b/>
          <w:bCs/>
          <w:u w:val="single"/>
        </w:rPr>
        <w:t>Observation 2.1</w:t>
      </w:r>
      <w:r w:rsidRPr="00B41255">
        <w:rPr>
          <w:b/>
          <w:bCs/>
          <w:u w:val="single"/>
        </w:rPr>
        <w:t>:</w:t>
      </w:r>
      <w:r>
        <w:rPr>
          <w:b/>
          <w:bCs/>
        </w:rPr>
        <w:t xml:space="preserve"> </w:t>
      </w:r>
    </w:p>
    <w:p w14:paraId="104824B8" w14:textId="77777777" w:rsidR="000A6E29" w:rsidRPr="002D2E7D" w:rsidRDefault="000A6E29" w:rsidP="000A6E29">
      <w:pPr>
        <w:jc w:val="both"/>
        <w:rPr>
          <w:b/>
          <w:bCs/>
        </w:rPr>
      </w:pPr>
      <w:r>
        <w:rPr>
          <w:b/>
          <w:bCs/>
        </w:rPr>
        <w:t>T</w:t>
      </w:r>
      <w:r w:rsidRPr="00630963">
        <w:rPr>
          <w:b/>
          <w:bCs/>
        </w:rPr>
        <w:t xml:space="preserve">he reason an IAB-node is expected to adhere to a frequency-domain H/S/NA configuration, provided by the CU, may be to accommodate the needs of a child-node who wishes to operate in a non-TDM multiplexing mode. </w:t>
      </w:r>
      <w:r>
        <w:rPr>
          <w:b/>
          <w:bCs/>
        </w:rPr>
        <w:t xml:space="preserve"> </w:t>
      </w:r>
      <w:r w:rsidRPr="002D2E7D">
        <w:rPr>
          <w:b/>
          <w:bCs/>
        </w:rPr>
        <w:t xml:space="preserve">Therefore, basing the choice of selection between </w:t>
      </w:r>
      <w:r>
        <w:rPr>
          <w:b/>
          <w:bCs/>
        </w:rPr>
        <w:t xml:space="preserve">the IAB-node’s </w:t>
      </w:r>
      <w:r w:rsidRPr="002D2E7D">
        <w:rPr>
          <w:b/>
          <w:bCs/>
        </w:rPr>
        <w:t xml:space="preserve">time-domain and frequency-domain H/S/NA configuration only on the IAB-node’s operation mode is not right. </w:t>
      </w:r>
    </w:p>
    <w:p w14:paraId="3AB56D80" w14:textId="77777777" w:rsidR="000A6E29" w:rsidRDefault="000A6E29" w:rsidP="000A6E29"/>
    <w:p w14:paraId="5D36AC5A" w14:textId="77777777" w:rsidR="000A6E29" w:rsidRDefault="000A6E29" w:rsidP="000A6E29">
      <w:pPr>
        <w:spacing w:after="0"/>
        <w:jc w:val="both"/>
        <w:rPr>
          <w:b/>
          <w:bCs/>
        </w:rPr>
      </w:pPr>
      <w:r>
        <w:rPr>
          <w:b/>
          <w:bCs/>
          <w:u w:val="single"/>
        </w:rPr>
        <w:t>Observation 2.2</w:t>
      </w:r>
      <w:r w:rsidRPr="00B41255">
        <w:rPr>
          <w:b/>
          <w:bCs/>
          <w:u w:val="single"/>
        </w:rPr>
        <w:t>:</w:t>
      </w:r>
      <w:r>
        <w:rPr>
          <w:b/>
          <w:bCs/>
        </w:rPr>
        <w:t xml:space="preserve"> </w:t>
      </w:r>
    </w:p>
    <w:p w14:paraId="402E431C" w14:textId="77777777" w:rsidR="000A6E29" w:rsidRDefault="000A6E29" w:rsidP="000A6E29">
      <w:pPr>
        <w:jc w:val="both"/>
        <w:rPr>
          <w:b/>
          <w:bCs/>
        </w:rPr>
      </w:pPr>
      <w:r>
        <w:rPr>
          <w:b/>
          <w:bCs/>
        </w:rPr>
        <w:t>T</w:t>
      </w:r>
      <w:r w:rsidRPr="00630963">
        <w:rPr>
          <w:b/>
          <w:bCs/>
        </w:rPr>
        <w:t xml:space="preserve">he </w:t>
      </w:r>
      <w:r>
        <w:rPr>
          <w:b/>
          <w:bCs/>
        </w:rPr>
        <w:t xml:space="preserve">parent-node and/or other IAB-nodes/IAB-donors need to know the IAB-DU cell configuration, within each slot, to avoid any conflict, better utilize the available resources, and/or manage interference.  </w:t>
      </w:r>
    </w:p>
    <w:p w14:paraId="49D1681B" w14:textId="61EF3BA4" w:rsidR="000A6E29" w:rsidRDefault="000A6E29" w:rsidP="000A6E29">
      <w:pPr>
        <w:jc w:val="both"/>
        <w:rPr>
          <w:b/>
          <w:bCs/>
        </w:rPr>
      </w:pPr>
      <w:r w:rsidRPr="00E52A17">
        <w:rPr>
          <w:b/>
          <w:bCs/>
        </w:rPr>
        <w:t xml:space="preserve">In case, IAB-DU is provided with both time-domain and frequency-domain resource configurations and there is a dynamic decision to select one of the </w:t>
      </w:r>
      <w:r>
        <w:rPr>
          <w:b/>
          <w:bCs/>
        </w:rPr>
        <w:t xml:space="preserve">two </w:t>
      </w:r>
      <w:r w:rsidRPr="00E52A17">
        <w:rPr>
          <w:b/>
          <w:bCs/>
        </w:rPr>
        <w:t xml:space="preserve">configurations, </w:t>
      </w:r>
      <w:r>
        <w:rPr>
          <w:b/>
          <w:bCs/>
        </w:rPr>
        <w:t xml:space="preserve">the other nodes should be informed about such a decision, and this may lead to undesired (sometime infeasible) signalling overhead and/or latency. </w:t>
      </w:r>
    </w:p>
    <w:p w14:paraId="31CFE376" w14:textId="77777777" w:rsidR="001F1CF9" w:rsidRDefault="001F1CF9" w:rsidP="000A6E29">
      <w:pPr>
        <w:jc w:val="both"/>
        <w:rPr>
          <w:b/>
          <w:bCs/>
        </w:rPr>
      </w:pPr>
    </w:p>
    <w:p w14:paraId="2B8DEC6D" w14:textId="77777777" w:rsidR="001F1CF9" w:rsidRDefault="001F1CF9" w:rsidP="001F1CF9">
      <w:pPr>
        <w:spacing w:after="0"/>
        <w:jc w:val="both"/>
        <w:rPr>
          <w:b/>
          <w:bCs/>
        </w:rPr>
      </w:pPr>
      <w:r>
        <w:rPr>
          <w:b/>
          <w:bCs/>
          <w:u w:val="single"/>
        </w:rPr>
        <w:t>Proposal 2.1</w:t>
      </w:r>
      <w:r w:rsidRPr="00B41255">
        <w:rPr>
          <w:b/>
          <w:bCs/>
          <w:u w:val="single"/>
        </w:rPr>
        <w:t>:</w:t>
      </w:r>
      <w:r>
        <w:rPr>
          <w:b/>
          <w:bCs/>
        </w:rPr>
        <w:t xml:space="preserve"> </w:t>
      </w:r>
    </w:p>
    <w:p w14:paraId="7EB3CFDC" w14:textId="0F55FA64" w:rsidR="001F1CF9" w:rsidRDefault="001F1CF9" w:rsidP="001F1CF9">
      <w:pPr>
        <w:rPr>
          <w:b/>
        </w:rPr>
      </w:pPr>
      <w:r w:rsidRPr="00885D64">
        <w:rPr>
          <w:b/>
        </w:rPr>
        <w:t xml:space="preserve">If both the Rel-16 time domain H/S/NA configuration and Rel-17 frequency domain H/S/NA configuration are provided for a given RB set within a slot, </w:t>
      </w:r>
      <w:r>
        <w:rPr>
          <w:b/>
        </w:rPr>
        <w:t xml:space="preserve">the Rel-17 frequency domain H/S/NA configuration is adopted for that RB set and that slot. </w:t>
      </w:r>
    </w:p>
    <w:p w14:paraId="7941E032" w14:textId="77777777" w:rsidR="001F1CF9" w:rsidRDefault="001F1CF9" w:rsidP="001F1CF9">
      <w:pPr>
        <w:spacing w:after="0"/>
        <w:jc w:val="both"/>
        <w:rPr>
          <w:b/>
          <w:bCs/>
        </w:rPr>
      </w:pPr>
      <w:r>
        <w:rPr>
          <w:b/>
          <w:bCs/>
          <w:u w:val="single"/>
        </w:rPr>
        <w:lastRenderedPageBreak/>
        <w:t>Observation 2.3</w:t>
      </w:r>
      <w:r w:rsidRPr="00B41255">
        <w:rPr>
          <w:b/>
          <w:bCs/>
          <w:u w:val="single"/>
        </w:rPr>
        <w:t>:</w:t>
      </w:r>
      <w:r>
        <w:rPr>
          <w:b/>
          <w:bCs/>
        </w:rPr>
        <w:t xml:space="preserve"> </w:t>
      </w:r>
    </w:p>
    <w:p w14:paraId="7048D146" w14:textId="19A694C1" w:rsidR="001F1CF9" w:rsidRDefault="001F1CF9" w:rsidP="001F1CF9">
      <w:pPr>
        <w:jc w:val="both"/>
        <w:rPr>
          <w:b/>
          <w:bCs/>
        </w:rPr>
      </w:pPr>
      <w:r>
        <w:rPr>
          <w:b/>
          <w:bCs/>
        </w:rPr>
        <w:t xml:space="preserve">Even if the parent-node does not grant the desired/recommended configurations, indicated by the IAB-node, the IAB-node may still be able to support an enhanced multiplexing (no-TDM) mode, possibly with some limitations and/or reduced performance. </w:t>
      </w:r>
    </w:p>
    <w:p w14:paraId="26A563E4" w14:textId="31F5E903" w:rsidR="001F1CF9" w:rsidRDefault="001F1CF9" w:rsidP="001F1CF9">
      <w:pPr>
        <w:jc w:val="both"/>
        <w:rPr>
          <w:b/>
          <w:bCs/>
        </w:rPr>
      </w:pPr>
    </w:p>
    <w:p w14:paraId="7F5E6E2E" w14:textId="77777777" w:rsidR="00A935FB" w:rsidRDefault="00A935FB" w:rsidP="00A935FB">
      <w:pPr>
        <w:spacing w:after="0"/>
        <w:jc w:val="both"/>
        <w:rPr>
          <w:b/>
          <w:bCs/>
        </w:rPr>
      </w:pPr>
      <w:r>
        <w:rPr>
          <w:b/>
          <w:bCs/>
          <w:u w:val="single"/>
        </w:rPr>
        <w:t>Observation 2.4</w:t>
      </w:r>
      <w:r w:rsidRPr="00B41255">
        <w:rPr>
          <w:b/>
          <w:bCs/>
          <w:u w:val="single"/>
        </w:rPr>
        <w:t>:</w:t>
      </w:r>
      <w:r>
        <w:rPr>
          <w:b/>
          <w:bCs/>
        </w:rPr>
        <w:t xml:space="preserve"> </w:t>
      </w:r>
    </w:p>
    <w:p w14:paraId="31DAFAE4" w14:textId="77777777" w:rsidR="00A935FB" w:rsidRDefault="00A935FB" w:rsidP="00A935FB">
      <w:pPr>
        <w:jc w:val="both"/>
        <w:rPr>
          <w:b/>
          <w:bCs/>
        </w:rPr>
      </w:pPr>
      <w:r>
        <w:rPr>
          <w:b/>
          <w:bCs/>
        </w:rPr>
        <w:t xml:space="preserve">The indications of desired/recommended configurations, by the IAB-node to the parent-node, are optional. In case the IAB-node does not provide such indications, the parent-node does not necessarily know whether the IAB-node can or cannot support an enhanced multiplexing (non-TDM) mode. </w:t>
      </w:r>
    </w:p>
    <w:p w14:paraId="38D7CA9B" w14:textId="77777777" w:rsidR="00A935FB" w:rsidRDefault="00A935FB" w:rsidP="00A935FB">
      <w:pPr>
        <w:jc w:val="both"/>
        <w:rPr>
          <w:b/>
          <w:bCs/>
        </w:rPr>
      </w:pPr>
    </w:p>
    <w:p w14:paraId="4984649D" w14:textId="77777777" w:rsidR="00A935FB" w:rsidRDefault="00A935FB" w:rsidP="00A935FB">
      <w:pPr>
        <w:spacing w:after="0"/>
        <w:jc w:val="both"/>
        <w:rPr>
          <w:b/>
          <w:bCs/>
        </w:rPr>
      </w:pPr>
      <w:r>
        <w:rPr>
          <w:b/>
          <w:bCs/>
          <w:u w:val="single"/>
        </w:rPr>
        <w:t>Proposal 2.2</w:t>
      </w:r>
      <w:r w:rsidRPr="00B41255">
        <w:rPr>
          <w:b/>
          <w:bCs/>
          <w:u w:val="single"/>
        </w:rPr>
        <w:t>:</w:t>
      </w:r>
      <w:r>
        <w:rPr>
          <w:b/>
          <w:bCs/>
        </w:rPr>
        <w:t xml:space="preserve"> </w:t>
      </w:r>
    </w:p>
    <w:p w14:paraId="720C944B" w14:textId="77777777" w:rsidR="00A935FB" w:rsidRPr="001B78AB" w:rsidRDefault="00A935FB" w:rsidP="00A935FB">
      <w:pPr>
        <w:jc w:val="both"/>
        <w:rPr>
          <w:b/>
          <w:bCs/>
        </w:rPr>
      </w:pPr>
      <w:r w:rsidRPr="001B78AB">
        <w:rPr>
          <w:b/>
          <w:bCs/>
        </w:rPr>
        <w:t>The decision about whether an IAB-node operates under a given non-TDM multiplexing mode is made by the IAB-node. Other nodes, including the parent-node, may not exactly know the multiplexing mode of the IAB-node within a slot.</w:t>
      </w:r>
    </w:p>
    <w:p w14:paraId="487C9818" w14:textId="77777777" w:rsidR="00E27853" w:rsidRDefault="00E27853" w:rsidP="00E27853">
      <w:pPr>
        <w:rPr>
          <w:b/>
          <w:bCs/>
          <w:u w:val="single"/>
          <w:lang w:eastAsia="zh-CN"/>
        </w:rPr>
      </w:pPr>
      <w:r>
        <w:rPr>
          <w:b/>
          <w:bCs/>
          <w:u w:val="single"/>
          <w:lang w:eastAsia="zh-CN"/>
        </w:rPr>
        <w:t>Proposal 2.3</w:t>
      </w:r>
      <w:r w:rsidRPr="00D24022">
        <w:rPr>
          <w:b/>
          <w:bCs/>
          <w:u w:val="single"/>
          <w:lang w:eastAsia="zh-CN"/>
        </w:rPr>
        <w:t>:</w:t>
      </w:r>
    </w:p>
    <w:p w14:paraId="6EE3BCD6" w14:textId="77777777" w:rsidR="00E27853" w:rsidRDefault="00E27853" w:rsidP="00E27853">
      <w:pPr>
        <w:rPr>
          <w:rFonts w:cs="Times"/>
          <w:b/>
          <w:bCs/>
        </w:rPr>
      </w:pPr>
      <w:r w:rsidRPr="00654351">
        <w:rPr>
          <w:b/>
          <w:bCs/>
        </w:rPr>
        <w:t>Extend</w:t>
      </w:r>
      <w:r>
        <w:rPr>
          <w:b/>
          <w:bCs/>
        </w:rPr>
        <w:t xml:space="preserve"> the</w:t>
      </w:r>
      <w:r w:rsidRPr="00654351">
        <w:rPr>
          <w:b/>
          <w:bCs/>
        </w:rPr>
        <w:t xml:space="preserve"> </w:t>
      </w:r>
      <w:r w:rsidRPr="00D803C1">
        <w:rPr>
          <w:rStyle w:val="Emphasis"/>
          <w:rFonts w:cs="Times"/>
          <w:b/>
          <w:bCs/>
          <w:lang w:val="sv-SE"/>
        </w:rPr>
        <w:t>AvailabiltyCombination</w:t>
      </w:r>
      <w:r w:rsidRPr="00D803C1">
        <w:rPr>
          <w:rStyle w:val="apple-converted-space"/>
          <w:rFonts w:cs="Times"/>
          <w:b/>
          <w:bCs/>
          <w:lang w:val="sv-SE"/>
        </w:rPr>
        <w:t> </w:t>
      </w:r>
      <w:r>
        <w:rPr>
          <w:rStyle w:val="apple-converted-space"/>
          <w:rFonts w:cs="Times"/>
          <w:b/>
          <w:bCs/>
          <w:lang w:val="sv-SE"/>
        </w:rPr>
        <w:t xml:space="preserve">to provide multiple </w:t>
      </w:r>
      <w:r w:rsidRPr="00654351">
        <w:rPr>
          <w:rFonts w:cs="Times"/>
          <w:b/>
          <w:bCs/>
          <w:i/>
          <w:iCs/>
        </w:rPr>
        <w:t>resourceAvailability</w:t>
      </w:r>
      <w:r>
        <w:rPr>
          <w:rFonts w:cs="Times"/>
          <w:b/>
          <w:bCs/>
          <w:i/>
          <w:iCs/>
        </w:rPr>
        <w:t xml:space="preserve"> indications, </w:t>
      </w:r>
      <w:r w:rsidRPr="00F0120D">
        <w:rPr>
          <w:rFonts w:cs="Times"/>
          <w:b/>
          <w:bCs/>
        </w:rPr>
        <w:t xml:space="preserve">wherein </w:t>
      </w:r>
      <w:r>
        <w:rPr>
          <w:rFonts w:cs="Times"/>
          <w:b/>
          <w:bCs/>
        </w:rPr>
        <w:t xml:space="preserve">each </w:t>
      </w:r>
      <w:r w:rsidRPr="00654351">
        <w:rPr>
          <w:rFonts w:cs="Times"/>
          <w:b/>
          <w:bCs/>
          <w:i/>
          <w:iCs/>
        </w:rPr>
        <w:t>resourceAvailability</w:t>
      </w:r>
      <w:r>
        <w:rPr>
          <w:rFonts w:cs="Times"/>
          <w:b/>
          <w:bCs/>
          <w:i/>
          <w:iCs/>
        </w:rPr>
        <w:t xml:space="preserve"> </w:t>
      </w:r>
      <w:r w:rsidRPr="00F0120D">
        <w:rPr>
          <w:rFonts w:cs="Times"/>
          <w:b/>
          <w:bCs/>
        </w:rPr>
        <w:t xml:space="preserve">indication </w:t>
      </w:r>
      <w:r>
        <w:rPr>
          <w:rFonts w:cs="Times"/>
          <w:b/>
          <w:bCs/>
        </w:rPr>
        <w:t xml:space="preserve">is associated with one RB set. </w:t>
      </w:r>
    </w:p>
    <w:p w14:paraId="31D06211" w14:textId="77777777" w:rsidR="00E27853" w:rsidRPr="00540DDA" w:rsidRDefault="00E27853" w:rsidP="00E27853">
      <w:pPr>
        <w:rPr>
          <w:b/>
          <w:bCs/>
        </w:rPr>
      </w:pPr>
      <w:r w:rsidRPr="00F0120D">
        <w:rPr>
          <w:rFonts w:cs="Times"/>
          <w:b/>
          <w:bCs/>
        </w:rPr>
        <w:t xml:space="preserve">A </w:t>
      </w:r>
      <w:r w:rsidRPr="00654351">
        <w:rPr>
          <w:rFonts w:cs="Times"/>
          <w:b/>
          <w:bCs/>
          <w:i/>
          <w:iCs/>
        </w:rPr>
        <w:t>resourceAvailability</w:t>
      </w:r>
      <w:r>
        <w:rPr>
          <w:rFonts w:cs="Times"/>
          <w:b/>
          <w:bCs/>
          <w:i/>
          <w:iCs/>
        </w:rPr>
        <w:t xml:space="preserve"> </w:t>
      </w:r>
      <w:r w:rsidRPr="00F0120D">
        <w:rPr>
          <w:rFonts w:cs="Times"/>
          <w:b/>
          <w:bCs/>
        </w:rPr>
        <w:t>indication</w:t>
      </w:r>
      <w:r>
        <w:rPr>
          <w:rFonts w:cs="Times"/>
          <w:b/>
          <w:bCs/>
        </w:rPr>
        <w:t xml:space="preserve">, for a given RB set, follows the same design as in Rel-16 and is configured to be a sequence of </w:t>
      </w:r>
      <w:r w:rsidRPr="00F0120D">
        <w:rPr>
          <w:rFonts w:cs="Times"/>
          <w:b/>
          <w:bCs/>
        </w:rPr>
        <w:t>INTEGER (0..7)</w:t>
      </w:r>
      <w:r>
        <w:rPr>
          <w:rFonts w:cs="Times"/>
          <w:b/>
          <w:bCs/>
        </w:rPr>
        <w:t xml:space="preserve"> elements associated with a sequence of consecutive slots. </w:t>
      </w:r>
    </w:p>
    <w:p w14:paraId="224EF7A0" w14:textId="77777777" w:rsidR="00E27853" w:rsidRDefault="00E27853" w:rsidP="00E27853"/>
    <w:p w14:paraId="4A7E799C" w14:textId="77777777" w:rsidR="00E27853" w:rsidRDefault="00E27853" w:rsidP="00E27853">
      <w:pPr>
        <w:rPr>
          <w:b/>
          <w:bCs/>
          <w:u w:val="single"/>
          <w:lang w:eastAsia="zh-CN"/>
        </w:rPr>
      </w:pPr>
      <w:r>
        <w:rPr>
          <w:b/>
          <w:bCs/>
          <w:u w:val="single"/>
          <w:lang w:eastAsia="zh-CN"/>
        </w:rPr>
        <w:t>Proposal 2.4</w:t>
      </w:r>
      <w:r w:rsidRPr="00D24022">
        <w:rPr>
          <w:b/>
          <w:bCs/>
          <w:u w:val="single"/>
          <w:lang w:eastAsia="zh-CN"/>
        </w:rPr>
        <w:t>:</w:t>
      </w:r>
    </w:p>
    <w:p w14:paraId="710C3042" w14:textId="77777777" w:rsidR="00E27853" w:rsidRPr="00784F24" w:rsidRDefault="00E27853" w:rsidP="00E27853">
      <w:pPr>
        <w:rPr>
          <w:b/>
          <w:bCs/>
          <w:lang w:val="en-US"/>
        </w:rPr>
      </w:pPr>
      <w:r w:rsidRPr="00784F24">
        <w:rPr>
          <w:b/>
          <w:bCs/>
          <w:lang w:val="en-US"/>
        </w:rPr>
        <w:t xml:space="preserve">Update resourceAvailability mapping table defined in TS38.213 so that the indication of availability can be applied over soft resources in frequency-domain for DL or UL or Flexible symbols. </w:t>
      </w:r>
    </w:p>
    <w:p w14:paraId="7BA444F7" w14:textId="77777777" w:rsidR="00E27853" w:rsidRDefault="00E27853" w:rsidP="00E27853">
      <w:pPr>
        <w:pStyle w:val="ListParagraph"/>
        <w:numPr>
          <w:ilvl w:val="0"/>
          <w:numId w:val="1"/>
        </w:numPr>
      </w:pPr>
      <w:r w:rsidRPr="00784F24">
        <w:rPr>
          <w:b/>
          <w:bCs/>
          <w:lang w:val="en-US"/>
        </w:rPr>
        <w:t xml:space="preserve">E.g., replacing “soft DL/UL/Flexible symbols” with “soft resources in DL/UL/Flexible </w:t>
      </w:r>
      <w:r>
        <w:rPr>
          <w:b/>
          <w:bCs/>
          <w:lang w:val="en-US"/>
        </w:rPr>
        <w:t>symbols</w:t>
      </w:r>
      <w:r w:rsidRPr="00784F24">
        <w:rPr>
          <w:b/>
          <w:bCs/>
          <w:lang w:val="en-US"/>
        </w:rPr>
        <w:t>”</w:t>
      </w:r>
      <w:r w:rsidRPr="00784F24">
        <w:rPr>
          <w:b/>
          <w:bCs/>
        </w:rPr>
        <w:t xml:space="preserve"> </w:t>
      </w:r>
    </w:p>
    <w:p w14:paraId="41F8E0FF" w14:textId="709A9CE1" w:rsidR="001F1CF9" w:rsidRDefault="001F1CF9" w:rsidP="001F1CF9">
      <w:pPr>
        <w:jc w:val="both"/>
        <w:rPr>
          <w:b/>
          <w:bCs/>
        </w:rPr>
      </w:pPr>
    </w:p>
    <w:p w14:paraId="5B5A1817" w14:textId="267E4682" w:rsidR="00CA2393" w:rsidRDefault="00CA2393" w:rsidP="00CA2393">
      <w:pPr>
        <w:jc w:val="center"/>
        <w:rPr>
          <w:i/>
          <w:iCs/>
        </w:rPr>
      </w:pPr>
      <w:r>
        <w:rPr>
          <w:i/>
          <w:iCs/>
        </w:rPr>
        <w:t>Adaptation of multiplexing mode</w:t>
      </w:r>
    </w:p>
    <w:p w14:paraId="5CF6375C" w14:textId="77777777" w:rsidR="00FF2EF7" w:rsidRDefault="00FF2EF7" w:rsidP="00FF2EF7">
      <w:pPr>
        <w:jc w:val="both"/>
        <w:rPr>
          <w:b/>
          <w:bCs/>
          <w:u w:val="single"/>
        </w:rPr>
      </w:pPr>
      <w:r w:rsidRPr="00866935">
        <w:rPr>
          <w:b/>
          <w:bCs/>
          <w:u w:val="single"/>
        </w:rPr>
        <w:t>Observation 3.1</w:t>
      </w:r>
      <w:r>
        <w:rPr>
          <w:b/>
          <w:bCs/>
          <w:u w:val="single"/>
        </w:rPr>
        <w:t>:</w:t>
      </w:r>
    </w:p>
    <w:p w14:paraId="6CB69F3C" w14:textId="77777777" w:rsidR="00FF2EF7" w:rsidRDefault="00FF2EF7" w:rsidP="00FF2EF7">
      <w:pPr>
        <w:jc w:val="both"/>
        <w:rPr>
          <w:b/>
          <w:bCs/>
        </w:rPr>
      </w:pPr>
      <w:r>
        <w:rPr>
          <w:b/>
          <w:bCs/>
        </w:rPr>
        <w:t xml:space="preserve">For a supported enhanced multiplexing operation mode at an IAB-node, the assistance information on whether FDM is required or not can be beneficial </w:t>
      </w:r>
    </w:p>
    <w:p w14:paraId="3507A055" w14:textId="77777777" w:rsidR="00FF2EF7" w:rsidRDefault="00FF2EF7" w:rsidP="00FF2EF7">
      <w:pPr>
        <w:pStyle w:val="ListParagraph"/>
        <w:numPr>
          <w:ilvl w:val="0"/>
          <w:numId w:val="1"/>
        </w:numPr>
        <w:jc w:val="both"/>
        <w:rPr>
          <w:b/>
          <w:bCs/>
        </w:rPr>
      </w:pPr>
      <w:r>
        <w:rPr>
          <w:b/>
          <w:bCs/>
        </w:rPr>
        <w:t>for the donor-CU to determine more efficient H/S/NA resource pattern,</w:t>
      </w:r>
    </w:p>
    <w:p w14:paraId="009EA723" w14:textId="77777777" w:rsidR="00FF2EF7" w:rsidRPr="00C5015B" w:rsidRDefault="00FF2EF7" w:rsidP="00FF2EF7">
      <w:pPr>
        <w:pStyle w:val="ListParagraph"/>
        <w:numPr>
          <w:ilvl w:val="0"/>
          <w:numId w:val="1"/>
        </w:numPr>
        <w:jc w:val="both"/>
        <w:rPr>
          <w:b/>
          <w:bCs/>
        </w:rPr>
      </w:pPr>
      <w:r>
        <w:rPr>
          <w:b/>
          <w:bCs/>
        </w:rPr>
        <w:t xml:space="preserve">for the parent node to make a better decision on coordinating soft resources with its child node.       </w:t>
      </w:r>
    </w:p>
    <w:p w14:paraId="5169D216" w14:textId="77777777" w:rsidR="00FF2EF7" w:rsidRDefault="00FF2EF7" w:rsidP="00FF2EF7"/>
    <w:p w14:paraId="63AD6E7B" w14:textId="77777777" w:rsidR="00FF2EF7" w:rsidRDefault="00FF2EF7" w:rsidP="00FF2EF7">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0F745262" w14:textId="77777777" w:rsidR="00FF2EF7" w:rsidRDefault="00FF2EF7" w:rsidP="00FF2EF7">
      <w:pPr>
        <w:spacing w:after="0"/>
        <w:jc w:val="both"/>
        <w:rPr>
          <w:b/>
          <w:bCs/>
        </w:rPr>
      </w:pPr>
      <w:r w:rsidRPr="004554C3">
        <w:rPr>
          <w:b/>
          <w:bCs/>
        </w:rPr>
        <w:t xml:space="preserve">Support </w:t>
      </w:r>
      <w:r>
        <w:rPr>
          <w:b/>
          <w:bCs/>
        </w:rPr>
        <w:t>indication of whether FDM is required or not for an enhanced multiplexing operation mode to donor-CU and/or parent node</w:t>
      </w:r>
      <w:r w:rsidRPr="0071495E">
        <w:rPr>
          <w:b/>
          <w:bCs/>
        </w:rPr>
        <w:t>.</w:t>
      </w:r>
    </w:p>
    <w:p w14:paraId="70E3EC88" w14:textId="3DF2968C" w:rsidR="00E27853" w:rsidRDefault="00E27853" w:rsidP="001F1CF9">
      <w:pPr>
        <w:jc w:val="both"/>
        <w:rPr>
          <w:b/>
          <w:bCs/>
        </w:rPr>
      </w:pPr>
    </w:p>
    <w:p w14:paraId="24B581CD" w14:textId="19A4F5C1" w:rsidR="00FF2EF7" w:rsidRDefault="00FF2EF7" w:rsidP="00FF2EF7">
      <w:pPr>
        <w:jc w:val="center"/>
        <w:rPr>
          <w:i/>
          <w:iCs/>
        </w:rPr>
      </w:pPr>
      <w:r>
        <w:rPr>
          <w:i/>
          <w:iCs/>
        </w:rPr>
        <w:t>Timing management</w:t>
      </w:r>
    </w:p>
    <w:p w14:paraId="10DD7CB8" w14:textId="77777777" w:rsidR="000301DF" w:rsidRPr="00D17B55" w:rsidRDefault="000301DF" w:rsidP="000301DF">
      <w:pPr>
        <w:jc w:val="both"/>
        <w:rPr>
          <w:b/>
          <w:bCs/>
        </w:rPr>
      </w:pPr>
      <w:r>
        <w:rPr>
          <w:b/>
          <w:bCs/>
          <w:u w:val="single"/>
        </w:rPr>
        <w:t>Proposal</w:t>
      </w:r>
      <w:r w:rsidRPr="00D17B55">
        <w:rPr>
          <w:b/>
          <w:bCs/>
          <w:u w:val="single"/>
        </w:rPr>
        <w:t xml:space="preserve"> </w:t>
      </w:r>
      <w:r>
        <w:rPr>
          <w:b/>
          <w:bCs/>
          <w:u w:val="single"/>
        </w:rPr>
        <w:t>3.2</w:t>
      </w:r>
      <w:r w:rsidRPr="00D17B55">
        <w:rPr>
          <w:b/>
          <w:bCs/>
          <w:u w:val="single"/>
        </w:rPr>
        <w:t>:</w:t>
      </w:r>
      <w:r w:rsidRPr="00D17B55">
        <w:rPr>
          <w:b/>
          <w:bCs/>
        </w:rPr>
        <w:t xml:space="preserve"> </w:t>
      </w:r>
    </w:p>
    <w:p w14:paraId="1C06522C" w14:textId="77777777" w:rsidR="000301DF" w:rsidRDefault="000301DF" w:rsidP="000301DF">
      <w:pPr>
        <w:rPr>
          <w:b/>
          <w:bCs/>
        </w:rPr>
      </w:pPr>
      <w:r>
        <w:rPr>
          <w:b/>
          <w:bCs/>
        </w:rPr>
        <w:t xml:space="preserve">An IAB-DU decides about its UL RX timing reference (e.g., whether to adopt Case 1, or Case 7) without any indication from its parent-node. </w:t>
      </w:r>
    </w:p>
    <w:p w14:paraId="398B25B8" w14:textId="77777777" w:rsidR="000301DF" w:rsidRDefault="000301DF" w:rsidP="000301DF">
      <w:pPr>
        <w:jc w:val="both"/>
        <w:rPr>
          <w:b/>
          <w:bCs/>
          <w:u w:val="single"/>
        </w:rPr>
      </w:pPr>
    </w:p>
    <w:p w14:paraId="2A32E57A" w14:textId="77777777" w:rsidR="000301DF" w:rsidRPr="00D17B55" w:rsidRDefault="000301DF" w:rsidP="000301DF">
      <w:pPr>
        <w:jc w:val="both"/>
        <w:rPr>
          <w:b/>
          <w:bCs/>
        </w:rPr>
      </w:pPr>
      <w:r>
        <w:rPr>
          <w:b/>
          <w:bCs/>
          <w:u w:val="single"/>
        </w:rPr>
        <w:t>Observation</w:t>
      </w:r>
      <w:r w:rsidRPr="00D17B55">
        <w:rPr>
          <w:b/>
          <w:bCs/>
          <w:u w:val="single"/>
        </w:rPr>
        <w:t xml:space="preserve"> </w:t>
      </w:r>
      <w:r>
        <w:rPr>
          <w:b/>
          <w:bCs/>
          <w:u w:val="single"/>
        </w:rPr>
        <w:t>3.2</w:t>
      </w:r>
      <w:r w:rsidRPr="00D17B55">
        <w:rPr>
          <w:b/>
          <w:bCs/>
          <w:u w:val="single"/>
        </w:rPr>
        <w:t>:</w:t>
      </w:r>
      <w:r w:rsidRPr="00D17B55">
        <w:rPr>
          <w:b/>
          <w:bCs/>
        </w:rPr>
        <w:t xml:space="preserve"> </w:t>
      </w:r>
    </w:p>
    <w:p w14:paraId="7D9A46CB" w14:textId="77777777" w:rsidR="000301DF" w:rsidRDefault="000301DF" w:rsidP="000301DF">
      <w:pPr>
        <w:rPr>
          <w:b/>
          <w:bCs/>
        </w:rPr>
      </w:pPr>
      <w:r>
        <w:rPr>
          <w:b/>
          <w:bCs/>
        </w:rPr>
        <w:lastRenderedPageBreak/>
        <w:t xml:space="preserve">An IAB-MT’s Case 6 UL TX timing is to facilitate enhanced duplexing at the IAB-node, while IAB-MT’s Case 7 UL TX timing is to facilitate enhanced duplexing at the parent-node. </w:t>
      </w:r>
    </w:p>
    <w:p w14:paraId="229AD2E8" w14:textId="77777777" w:rsidR="000301DF" w:rsidRDefault="000301DF" w:rsidP="000301DF">
      <w:pPr>
        <w:rPr>
          <w:b/>
          <w:bCs/>
        </w:rPr>
      </w:pPr>
      <w:r>
        <w:rPr>
          <w:b/>
          <w:bCs/>
        </w:rPr>
        <w:t>An IAB-node cannot map Case 7 UL TX timing (of IAB-MT) to any subset of its time resources, without explicit indication from the parent-node.</w:t>
      </w:r>
    </w:p>
    <w:p w14:paraId="2899DD2F" w14:textId="77777777" w:rsidR="000301DF" w:rsidRDefault="000301DF" w:rsidP="000301DF">
      <w:pPr>
        <w:rPr>
          <w:b/>
          <w:bCs/>
        </w:rPr>
      </w:pPr>
      <w:r>
        <w:rPr>
          <w:b/>
          <w:bCs/>
        </w:rPr>
        <w:t>It is desired to have a unified design for indication of different UL TX timing cases.</w:t>
      </w:r>
    </w:p>
    <w:p w14:paraId="31C711D1" w14:textId="77777777" w:rsidR="000301DF" w:rsidRDefault="000301DF" w:rsidP="000301DF"/>
    <w:p w14:paraId="3D034C2D" w14:textId="77777777" w:rsidR="000301DF" w:rsidRPr="00D17B55" w:rsidRDefault="000301DF" w:rsidP="000301DF">
      <w:pPr>
        <w:jc w:val="both"/>
        <w:rPr>
          <w:b/>
          <w:bCs/>
        </w:rPr>
      </w:pPr>
      <w:r>
        <w:rPr>
          <w:b/>
          <w:bCs/>
          <w:u w:val="single"/>
        </w:rPr>
        <w:t>Proposal</w:t>
      </w:r>
      <w:r w:rsidRPr="00D17B55">
        <w:rPr>
          <w:b/>
          <w:bCs/>
          <w:u w:val="single"/>
        </w:rPr>
        <w:t xml:space="preserve"> </w:t>
      </w:r>
      <w:r>
        <w:rPr>
          <w:b/>
          <w:bCs/>
          <w:u w:val="single"/>
        </w:rPr>
        <w:t>3.3</w:t>
      </w:r>
      <w:r w:rsidRPr="00D17B55">
        <w:rPr>
          <w:b/>
          <w:bCs/>
          <w:u w:val="single"/>
        </w:rPr>
        <w:t>:</w:t>
      </w:r>
      <w:r w:rsidRPr="00D17B55">
        <w:rPr>
          <w:b/>
          <w:bCs/>
        </w:rPr>
        <w:t xml:space="preserve"> </w:t>
      </w:r>
    </w:p>
    <w:p w14:paraId="428E3E9A" w14:textId="77777777" w:rsidR="000301DF" w:rsidRDefault="000301DF" w:rsidP="000301DF">
      <w:pPr>
        <w:rPr>
          <w:b/>
          <w:bCs/>
        </w:rPr>
      </w:pPr>
      <w:r>
        <w:rPr>
          <w:b/>
          <w:bCs/>
        </w:rPr>
        <w:t xml:space="preserve">An IAB-MT is provided with Timing Case Indication that explicitly indicates a list of slots and their associated UL TX timing cases (i.e., one of {Case 1, Case 6, Case 7} for each slot). </w:t>
      </w:r>
    </w:p>
    <w:p w14:paraId="66047522" w14:textId="77777777" w:rsidR="000301DF" w:rsidRDefault="000301DF" w:rsidP="000301DF">
      <w:pPr>
        <w:rPr>
          <w:b/>
          <w:bCs/>
        </w:rPr>
      </w:pPr>
      <w:r>
        <w:rPr>
          <w:b/>
          <w:bCs/>
        </w:rPr>
        <w:t>Timing Case Indication is provided via MAC-CE.</w:t>
      </w:r>
    </w:p>
    <w:p w14:paraId="540E755D" w14:textId="77777777" w:rsidR="000301DF" w:rsidRDefault="000301DF" w:rsidP="000301DF">
      <w:pPr>
        <w:rPr>
          <w:b/>
          <w:bCs/>
          <w:u w:val="single"/>
        </w:rPr>
      </w:pPr>
    </w:p>
    <w:p w14:paraId="49B94CB9" w14:textId="77777777" w:rsidR="000301DF" w:rsidRPr="004C17D0" w:rsidRDefault="000301DF" w:rsidP="000301DF">
      <w:pPr>
        <w:rPr>
          <w:b/>
          <w:bCs/>
          <w:u w:val="single"/>
        </w:rPr>
      </w:pPr>
      <w:r w:rsidRPr="004C17D0">
        <w:rPr>
          <w:b/>
          <w:bCs/>
          <w:u w:val="single"/>
        </w:rPr>
        <w:t xml:space="preserve">Proposal </w:t>
      </w:r>
      <w:r>
        <w:rPr>
          <w:b/>
          <w:bCs/>
          <w:u w:val="single"/>
        </w:rPr>
        <w:t>3</w:t>
      </w:r>
      <w:r w:rsidRPr="004C17D0">
        <w:rPr>
          <w:b/>
          <w:bCs/>
          <w:u w:val="single"/>
        </w:rPr>
        <w:t>.</w:t>
      </w:r>
      <w:r>
        <w:rPr>
          <w:b/>
          <w:bCs/>
          <w:u w:val="single"/>
        </w:rPr>
        <w:t>4</w:t>
      </w:r>
      <w:r w:rsidRPr="004C17D0">
        <w:rPr>
          <w:b/>
          <w:bCs/>
          <w:u w:val="single"/>
        </w:rPr>
        <w:t>:</w:t>
      </w:r>
    </w:p>
    <w:p w14:paraId="64C12A2C" w14:textId="05702173" w:rsidR="000301DF" w:rsidRDefault="000301DF" w:rsidP="000301DF">
      <w:pPr>
        <w:rPr>
          <w:b/>
          <w:bCs/>
        </w:rPr>
      </w:pPr>
      <w:r>
        <w:rPr>
          <w:b/>
          <w:bCs/>
        </w:rPr>
        <w:t>Timing Case Indication received from a serving cell is applicable to all other cells in the same timing advance group (TAG).</w:t>
      </w:r>
    </w:p>
    <w:p w14:paraId="39BFDF24" w14:textId="77777777" w:rsidR="000301DF" w:rsidRPr="00006FD8" w:rsidRDefault="000301DF" w:rsidP="000301DF"/>
    <w:p w14:paraId="617BD970" w14:textId="77777777" w:rsidR="000301DF" w:rsidRPr="004C17D0" w:rsidRDefault="000301DF" w:rsidP="000301DF">
      <w:pPr>
        <w:rPr>
          <w:b/>
          <w:bCs/>
          <w:u w:val="single"/>
        </w:rPr>
      </w:pPr>
      <w:r w:rsidRPr="004C17D0">
        <w:rPr>
          <w:b/>
          <w:bCs/>
          <w:u w:val="single"/>
        </w:rPr>
        <w:t xml:space="preserve">Proposal </w:t>
      </w:r>
      <w:r>
        <w:rPr>
          <w:b/>
          <w:bCs/>
          <w:u w:val="single"/>
        </w:rPr>
        <w:t>3.5</w:t>
      </w:r>
      <w:r w:rsidRPr="004C17D0">
        <w:rPr>
          <w:b/>
          <w:bCs/>
          <w:u w:val="single"/>
        </w:rPr>
        <w:t>:</w:t>
      </w:r>
    </w:p>
    <w:p w14:paraId="67517667" w14:textId="77777777" w:rsidR="000301DF" w:rsidRDefault="000301DF" w:rsidP="000301DF">
      <w:pPr>
        <w:rPr>
          <w:b/>
          <w:bCs/>
        </w:rPr>
      </w:pPr>
      <w:r>
        <w:rPr>
          <w:b/>
          <w:bCs/>
        </w:rPr>
        <w:t>IAB-MT indicates, to its parent-node, whether it desires Case 6 UL TX timing, wherein this indication is associated with some combination (one or multiple) of the following IAB-node’s configurations:</w:t>
      </w:r>
    </w:p>
    <w:p w14:paraId="3B3829A8" w14:textId="77777777" w:rsidR="000301DF" w:rsidRDefault="000301DF" w:rsidP="000301DF">
      <w:pPr>
        <w:pStyle w:val="ListParagraph"/>
        <w:numPr>
          <w:ilvl w:val="0"/>
          <w:numId w:val="23"/>
        </w:numPr>
        <w:rPr>
          <w:b/>
          <w:bCs/>
        </w:rPr>
      </w:pPr>
      <w:r>
        <w:rPr>
          <w:b/>
          <w:bCs/>
        </w:rPr>
        <w:t>Multiplexing mode,</w:t>
      </w:r>
    </w:p>
    <w:p w14:paraId="74A2DC82" w14:textId="77777777" w:rsidR="000301DF" w:rsidRDefault="000301DF" w:rsidP="000301DF">
      <w:pPr>
        <w:pStyle w:val="ListParagraph"/>
        <w:numPr>
          <w:ilvl w:val="0"/>
          <w:numId w:val="23"/>
        </w:numPr>
        <w:rPr>
          <w:b/>
          <w:bCs/>
        </w:rPr>
      </w:pPr>
      <w:r>
        <w:rPr>
          <w:b/>
          <w:bCs/>
        </w:rPr>
        <w:t>MT’s UL beam (e.g., SRI id)</w:t>
      </w:r>
    </w:p>
    <w:p w14:paraId="26F25632" w14:textId="77777777" w:rsidR="000301DF" w:rsidRDefault="000301DF" w:rsidP="000301DF">
      <w:pPr>
        <w:pStyle w:val="ListParagraph"/>
        <w:numPr>
          <w:ilvl w:val="0"/>
          <w:numId w:val="23"/>
        </w:numPr>
        <w:rPr>
          <w:b/>
          <w:bCs/>
        </w:rPr>
      </w:pPr>
      <w:r>
        <w:rPr>
          <w:b/>
          <w:bCs/>
        </w:rPr>
        <w:t xml:space="preserve">(MT CC, DU cell) pair, </w:t>
      </w:r>
    </w:p>
    <w:p w14:paraId="39E19674" w14:textId="77777777" w:rsidR="000301DF" w:rsidRDefault="000301DF" w:rsidP="000301DF">
      <w:pPr>
        <w:pStyle w:val="ListParagraph"/>
        <w:numPr>
          <w:ilvl w:val="0"/>
          <w:numId w:val="23"/>
        </w:numPr>
        <w:rPr>
          <w:b/>
          <w:bCs/>
        </w:rPr>
      </w:pPr>
      <w:r>
        <w:rPr>
          <w:b/>
          <w:bCs/>
        </w:rPr>
        <w:t xml:space="preserve">DU resource configuration (e.g., </w:t>
      </w:r>
      <w:r>
        <w:rPr>
          <w:b/>
          <w:bCs/>
          <w:szCs w:val="18"/>
        </w:rPr>
        <w:t xml:space="preserve">whether the </w:t>
      </w:r>
      <w:r w:rsidRPr="001B210B">
        <w:rPr>
          <w:b/>
          <w:bCs/>
          <w:szCs w:val="18"/>
        </w:rPr>
        <w:t xml:space="preserve">concurrent MT’s and DU’s </w:t>
      </w:r>
      <w:r>
        <w:rPr>
          <w:b/>
          <w:bCs/>
          <w:szCs w:val="18"/>
        </w:rPr>
        <w:t>signals</w:t>
      </w:r>
      <w:r w:rsidRPr="001B210B">
        <w:rPr>
          <w:b/>
          <w:bCs/>
          <w:szCs w:val="18"/>
        </w:rPr>
        <w:t xml:space="preserve"> are FDMed or overlap in the frequency domain</w:t>
      </w:r>
      <w:r>
        <w:rPr>
          <w:b/>
          <w:bCs/>
        </w:rPr>
        <w:t xml:space="preserve">). </w:t>
      </w:r>
    </w:p>
    <w:p w14:paraId="6874BF88" w14:textId="77777777" w:rsidR="00FF2EF7" w:rsidRPr="00FF2EF7" w:rsidRDefault="00FF2EF7" w:rsidP="00FF2EF7"/>
    <w:p w14:paraId="064DA60C" w14:textId="47B86539" w:rsidR="000301DF" w:rsidRDefault="000301DF" w:rsidP="000301DF">
      <w:pPr>
        <w:jc w:val="center"/>
        <w:rPr>
          <w:i/>
          <w:iCs/>
        </w:rPr>
      </w:pPr>
      <w:r>
        <w:rPr>
          <w:i/>
          <w:iCs/>
        </w:rPr>
        <w:t>Beam management</w:t>
      </w:r>
    </w:p>
    <w:p w14:paraId="7D227B9D" w14:textId="77777777" w:rsidR="00F1419E" w:rsidRDefault="00F1419E" w:rsidP="00F1419E">
      <w:pPr>
        <w:rPr>
          <w:b/>
          <w:bCs/>
          <w:u w:val="single"/>
        </w:rPr>
      </w:pPr>
      <w:r w:rsidRPr="00022467">
        <w:rPr>
          <w:b/>
          <w:bCs/>
          <w:u w:val="single"/>
        </w:rPr>
        <w:t xml:space="preserve">Observation </w:t>
      </w:r>
      <w:r>
        <w:rPr>
          <w:b/>
          <w:bCs/>
          <w:u w:val="single"/>
        </w:rPr>
        <w:t>4</w:t>
      </w:r>
      <w:r w:rsidRPr="00022467">
        <w:rPr>
          <w:b/>
          <w:bCs/>
          <w:u w:val="single"/>
        </w:rPr>
        <w:t>.1:</w:t>
      </w:r>
    </w:p>
    <w:p w14:paraId="2EED31E5" w14:textId="77777777" w:rsidR="00F1419E" w:rsidRDefault="00F1419E" w:rsidP="00F1419E">
      <w:pPr>
        <w:rPr>
          <w:b/>
          <w:bCs/>
        </w:rPr>
      </w:pPr>
      <w:r>
        <w:rPr>
          <w:b/>
          <w:bCs/>
        </w:rPr>
        <w:t xml:space="preserve">Indication of “not-preferred” IAB-MT’s beam(s) (in addition to recommended beam(s)) may provide more efficient and flexible </w:t>
      </w:r>
      <w:r w:rsidRPr="00022467">
        <w:rPr>
          <w:b/>
          <w:bCs/>
        </w:rPr>
        <w:t>assistance</w:t>
      </w:r>
      <w:r>
        <w:rPr>
          <w:b/>
          <w:bCs/>
        </w:rPr>
        <w:t xml:space="preserve"> information</w:t>
      </w:r>
      <w:r w:rsidRPr="00D3555A">
        <w:rPr>
          <w:b/>
          <w:bCs/>
        </w:rPr>
        <w:t xml:space="preserve">. It can </w:t>
      </w:r>
      <w:r>
        <w:rPr>
          <w:b/>
          <w:bCs/>
        </w:rPr>
        <w:t>also effectively be used to indicate required fallback to TDMing, when an enhanced multiplexing mode of operation is not supported.</w:t>
      </w:r>
    </w:p>
    <w:p w14:paraId="5C9FDB68" w14:textId="77777777" w:rsidR="00F1419E" w:rsidRDefault="00F1419E" w:rsidP="00F1419E">
      <w:pPr>
        <w:rPr>
          <w:b/>
          <w:bCs/>
          <w:u w:val="single"/>
        </w:rPr>
      </w:pPr>
    </w:p>
    <w:p w14:paraId="7BB10DFA" w14:textId="77777777" w:rsidR="00F1419E" w:rsidRPr="00022467" w:rsidRDefault="00F1419E" w:rsidP="00F1419E">
      <w:pPr>
        <w:rPr>
          <w:b/>
          <w:bCs/>
          <w:u w:val="single"/>
        </w:rPr>
      </w:pPr>
      <w:r w:rsidRPr="00022467">
        <w:rPr>
          <w:b/>
          <w:bCs/>
          <w:u w:val="single"/>
        </w:rPr>
        <w:t xml:space="preserve">Proposal </w:t>
      </w:r>
      <w:r>
        <w:rPr>
          <w:b/>
          <w:bCs/>
          <w:u w:val="single"/>
        </w:rPr>
        <w:t>4</w:t>
      </w:r>
      <w:r w:rsidRPr="00022467">
        <w:rPr>
          <w:b/>
          <w:bCs/>
          <w:u w:val="single"/>
        </w:rPr>
        <w:t>.</w:t>
      </w:r>
      <w:r>
        <w:rPr>
          <w:b/>
          <w:bCs/>
          <w:u w:val="single"/>
        </w:rPr>
        <w:t>1</w:t>
      </w:r>
      <w:r w:rsidRPr="00022467">
        <w:rPr>
          <w:b/>
          <w:bCs/>
          <w:u w:val="single"/>
        </w:rPr>
        <w:t>:</w:t>
      </w:r>
    </w:p>
    <w:p w14:paraId="527230EC" w14:textId="77777777" w:rsidR="00F1419E" w:rsidRDefault="00F1419E" w:rsidP="00F1419E">
      <w:pPr>
        <w:rPr>
          <w:b/>
          <w:bCs/>
        </w:rPr>
      </w:pPr>
      <w:r>
        <w:rPr>
          <w:b/>
          <w:bCs/>
        </w:rPr>
        <w:t>Further support indication of not-preferred IAB-MT’s beam(s) (for both TX and RX) to the parent-node.</w:t>
      </w:r>
    </w:p>
    <w:p w14:paraId="01CBA661" w14:textId="77777777" w:rsidR="00F1419E" w:rsidRDefault="00F1419E" w:rsidP="00F1419E"/>
    <w:p w14:paraId="7CBA8624" w14:textId="77777777" w:rsidR="00F1419E" w:rsidRPr="004C17D0" w:rsidRDefault="00F1419E" w:rsidP="00F1419E">
      <w:pPr>
        <w:rPr>
          <w:b/>
          <w:bCs/>
          <w:u w:val="single"/>
        </w:rPr>
      </w:pPr>
      <w:r>
        <w:rPr>
          <w:b/>
          <w:bCs/>
          <w:u w:val="single"/>
        </w:rPr>
        <w:t>Proposal</w:t>
      </w:r>
      <w:r w:rsidRPr="004C17D0">
        <w:rPr>
          <w:b/>
          <w:bCs/>
          <w:u w:val="single"/>
        </w:rPr>
        <w:t xml:space="preserve"> </w:t>
      </w:r>
      <w:r>
        <w:rPr>
          <w:b/>
          <w:bCs/>
          <w:u w:val="single"/>
        </w:rPr>
        <w:t>4.2</w:t>
      </w:r>
      <w:r w:rsidRPr="004C17D0">
        <w:rPr>
          <w:b/>
          <w:bCs/>
          <w:u w:val="single"/>
        </w:rPr>
        <w:t>:</w:t>
      </w:r>
    </w:p>
    <w:p w14:paraId="1AB9080C" w14:textId="77777777" w:rsidR="00F1419E" w:rsidRPr="001B210B" w:rsidRDefault="00F1419E" w:rsidP="00F1419E">
      <w:pPr>
        <w:rPr>
          <w:b/>
          <w:bCs/>
          <w:lang w:eastAsia="ja-JP"/>
        </w:rPr>
      </w:pPr>
      <w:r w:rsidRPr="001B210B">
        <w:rPr>
          <w:b/>
          <w:bCs/>
          <w:szCs w:val="18"/>
          <w:lang w:eastAsia="ja-JP"/>
        </w:rPr>
        <w:t xml:space="preserve">The </w:t>
      </w:r>
      <w:r>
        <w:rPr>
          <w:b/>
          <w:bCs/>
          <w:szCs w:val="18"/>
          <w:lang w:eastAsia="ja-JP"/>
        </w:rPr>
        <w:t>recommended and/or not-preferred IAB-MT’s beam(s)</w:t>
      </w:r>
      <w:r w:rsidRPr="001B210B">
        <w:rPr>
          <w:b/>
          <w:bCs/>
          <w:szCs w:val="18"/>
          <w:lang w:eastAsia="ja-JP"/>
        </w:rPr>
        <w:t xml:space="preserve">, indicated by the IAB-MT to its parent-node, </w:t>
      </w:r>
      <w:r>
        <w:rPr>
          <w:b/>
          <w:bCs/>
          <w:szCs w:val="18"/>
          <w:lang w:eastAsia="ja-JP"/>
        </w:rPr>
        <w:t>is indicated to be associated with some combination (one or multiple) of the following IAB-node’s configurations</w:t>
      </w:r>
      <w:r w:rsidRPr="001B210B">
        <w:rPr>
          <w:b/>
          <w:bCs/>
          <w:szCs w:val="18"/>
          <w:lang w:eastAsia="ja-JP"/>
        </w:rPr>
        <w:t>:</w:t>
      </w:r>
    </w:p>
    <w:p w14:paraId="47766D3B" w14:textId="77777777" w:rsidR="00F1419E" w:rsidRDefault="00F1419E" w:rsidP="00F1419E">
      <w:pPr>
        <w:pStyle w:val="ListParagraph"/>
        <w:numPr>
          <w:ilvl w:val="0"/>
          <w:numId w:val="16"/>
        </w:numPr>
        <w:overflowPunct/>
        <w:autoSpaceDE/>
        <w:autoSpaceDN/>
        <w:adjustRightInd/>
        <w:spacing w:after="160" w:line="259" w:lineRule="auto"/>
        <w:textAlignment w:val="auto"/>
        <w:rPr>
          <w:b/>
          <w:bCs/>
          <w:szCs w:val="18"/>
        </w:rPr>
      </w:pPr>
      <w:r>
        <w:rPr>
          <w:b/>
          <w:bCs/>
          <w:szCs w:val="18"/>
        </w:rPr>
        <w:t>Multiplexing mode,</w:t>
      </w:r>
    </w:p>
    <w:p w14:paraId="2549451B" w14:textId="77777777" w:rsidR="00F1419E" w:rsidRDefault="00F1419E" w:rsidP="00F1419E">
      <w:pPr>
        <w:pStyle w:val="ListParagraph"/>
        <w:numPr>
          <w:ilvl w:val="0"/>
          <w:numId w:val="16"/>
        </w:numPr>
        <w:overflowPunct/>
        <w:autoSpaceDE/>
        <w:autoSpaceDN/>
        <w:adjustRightInd/>
        <w:spacing w:after="160" w:line="259" w:lineRule="auto"/>
        <w:textAlignment w:val="auto"/>
        <w:rPr>
          <w:b/>
          <w:bCs/>
          <w:szCs w:val="18"/>
        </w:rPr>
      </w:pPr>
      <w:r>
        <w:rPr>
          <w:b/>
          <w:bCs/>
          <w:szCs w:val="18"/>
        </w:rPr>
        <w:t>(MT CC, DU cell) pair,</w:t>
      </w:r>
    </w:p>
    <w:p w14:paraId="06ECDA07" w14:textId="77777777" w:rsidR="00F1419E" w:rsidRPr="002C5368" w:rsidRDefault="00F1419E" w:rsidP="00F1419E">
      <w:pPr>
        <w:pStyle w:val="ListParagraph"/>
        <w:numPr>
          <w:ilvl w:val="0"/>
          <w:numId w:val="16"/>
        </w:numPr>
        <w:overflowPunct/>
        <w:autoSpaceDE/>
        <w:autoSpaceDN/>
        <w:adjustRightInd/>
        <w:spacing w:after="160" w:line="259" w:lineRule="auto"/>
        <w:textAlignment w:val="auto"/>
        <w:rPr>
          <w:b/>
          <w:bCs/>
          <w:szCs w:val="18"/>
        </w:rPr>
      </w:pPr>
      <w:r>
        <w:rPr>
          <w:b/>
          <w:bCs/>
          <w:szCs w:val="18"/>
        </w:rPr>
        <w:t xml:space="preserve">DU resource configuration (e.g., whether the </w:t>
      </w:r>
      <w:r w:rsidRPr="001B210B">
        <w:rPr>
          <w:b/>
          <w:bCs/>
          <w:szCs w:val="18"/>
        </w:rPr>
        <w:t xml:space="preserve">concurrent MT’s and DU’s </w:t>
      </w:r>
      <w:r>
        <w:rPr>
          <w:b/>
          <w:bCs/>
          <w:szCs w:val="18"/>
        </w:rPr>
        <w:t>signals</w:t>
      </w:r>
      <w:r w:rsidRPr="001B210B">
        <w:rPr>
          <w:b/>
          <w:bCs/>
          <w:szCs w:val="18"/>
        </w:rPr>
        <w:t xml:space="preserve"> are FDMed or overlap in the frequency domain</w:t>
      </w:r>
      <w:r>
        <w:rPr>
          <w:b/>
          <w:bCs/>
          <w:szCs w:val="18"/>
        </w:rPr>
        <w:t>).</w:t>
      </w:r>
    </w:p>
    <w:p w14:paraId="47750161" w14:textId="77777777" w:rsidR="00F1419E" w:rsidRDefault="00F1419E" w:rsidP="00F1419E"/>
    <w:p w14:paraId="6EC2C0F9" w14:textId="77777777" w:rsidR="00F1419E" w:rsidRPr="004C17D0" w:rsidRDefault="00F1419E" w:rsidP="00F1419E">
      <w:pPr>
        <w:rPr>
          <w:b/>
          <w:bCs/>
          <w:u w:val="single"/>
        </w:rPr>
      </w:pPr>
      <w:r>
        <w:rPr>
          <w:b/>
          <w:bCs/>
          <w:u w:val="single"/>
        </w:rPr>
        <w:lastRenderedPageBreak/>
        <w:t>Proposal</w:t>
      </w:r>
      <w:r w:rsidRPr="004C17D0">
        <w:rPr>
          <w:b/>
          <w:bCs/>
          <w:u w:val="single"/>
        </w:rPr>
        <w:t xml:space="preserve"> </w:t>
      </w:r>
      <w:r>
        <w:rPr>
          <w:b/>
          <w:bCs/>
          <w:u w:val="single"/>
        </w:rPr>
        <w:t>4.3</w:t>
      </w:r>
      <w:r w:rsidRPr="004C17D0">
        <w:rPr>
          <w:b/>
          <w:bCs/>
          <w:u w:val="single"/>
        </w:rPr>
        <w:t>:</w:t>
      </w:r>
    </w:p>
    <w:p w14:paraId="40720F63" w14:textId="77777777" w:rsidR="00F1419E" w:rsidRPr="00105FAA" w:rsidRDefault="00F1419E" w:rsidP="00F1419E">
      <w:pPr>
        <w:rPr>
          <w:b/>
          <w:bCs/>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 xml:space="preserve">the IAB-MT, </w:t>
      </w:r>
      <w:r>
        <w:rPr>
          <w:b/>
          <w:bCs/>
          <w:szCs w:val="18"/>
          <w:lang w:eastAsia="ja-JP"/>
        </w:rPr>
        <w:t>is only applicable to the IAB-DU’s DL TX beams.</w:t>
      </w:r>
    </w:p>
    <w:p w14:paraId="72C51769" w14:textId="77777777" w:rsidR="00F1419E" w:rsidRDefault="00F1419E" w:rsidP="00F1419E"/>
    <w:p w14:paraId="0E201E2B" w14:textId="77777777" w:rsidR="00F1419E" w:rsidRDefault="00F1419E" w:rsidP="00F1419E">
      <w:pPr>
        <w:rPr>
          <w:b/>
          <w:bCs/>
          <w:u w:val="single"/>
        </w:rPr>
      </w:pPr>
      <w:r>
        <w:rPr>
          <w:b/>
          <w:bCs/>
          <w:u w:val="single"/>
        </w:rPr>
        <w:t>Proposal</w:t>
      </w:r>
      <w:r w:rsidRPr="00022467">
        <w:rPr>
          <w:b/>
          <w:bCs/>
          <w:u w:val="single"/>
        </w:rPr>
        <w:t xml:space="preserve"> </w:t>
      </w:r>
      <w:r>
        <w:rPr>
          <w:b/>
          <w:bCs/>
          <w:u w:val="single"/>
        </w:rPr>
        <w:t>4.4</w:t>
      </w:r>
      <w:r w:rsidRPr="00022467">
        <w:rPr>
          <w:b/>
          <w:bCs/>
          <w:u w:val="single"/>
        </w:rPr>
        <w:t>:</w:t>
      </w:r>
    </w:p>
    <w:p w14:paraId="01321764" w14:textId="77777777" w:rsidR="00F1419E" w:rsidRDefault="00F1419E" w:rsidP="00F1419E">
      <w:pPr>
        <w:rPr>
          <w:rFonts w:cs="Times"/>
          <w:b/>
          <w:bCs/>
          <w:lang w:val="sv-SE" w:eastAsia="zh-CN"/>
        </w:rPr>
      </w:pPr>
      <w:r w:rsidRPr="004D2C2B">
        <w:rPr>
          <w:rStyle w:val="Strong"/>
          <w:rFonts w:cs="Times"/>
          <w:lang w:val="sv-SE" w:eastAsia="zh-CN"/>
        </w:rPr>
        <w:t xml:space="preserve">SSB ID and STC index, based on the IAB node’s DU configurations, </w:t>
      </w:r>
      <w:r>
        <w:rPr>
          <w:rStyle w:val="Strong"/>
          <w:rFonts w:cs="Times"/>
          <w:lang w:val="sv-SE" w:eastAsia="zh-CN"/>
        </w:rPr>
        <w:t>are</w:t>
      </w:r>
      <w:r w:rsidRPr="004D2C2B">
        <w:rPr>
          <w:rStyle w:val="Strong"/>
          <w:rFonts w:cs="Times"/>
          <w:lang w:val="sv-SE" w:eastAsia="zh-CN"/>
        </w:rPr>
        <w:t xml:space="preserve"> used by a parent node to indicate beams of an IAB-DU in the direction of which simultaneous operation is restricted</w:t>
      </w:r>
      <w:r>
        <w:rPr>
          <w:rFonts w:cs="Times"/>
          <w:b/>
          <w:bCs/>
          <w:lang w:val="sv-SE" w:eastAsia="zh-CN"/>
        </w:rPr>
        <w:t>.</w:t>
      </w:r>
    </w:p>
    <w:p w14:paraId="79B7FA8B" w14:textId="77777777" w:rsidR="00F1419E" w:rsidRDefault="00F1419E" w:rsidP="00F1419E"/>
    <w:p w14:paraId="22138E93" w14:textId="77777777" w:rsidR="00F1419E" w:rsidRPr="004C17D0" w:rsidRDefault="00F1419E" w:rsidP="00F1419E">
      <w:pPr>
        <w:rPr>
          <w:b/>
          <w:bCs/>
          <w:u w:val="single"/>
        </w:rPr>
      </w:pPr>
      <w:r>
        <w:rPr>
          <w:b/>
          <w:bCs/>
          <w:u w:val="single"/>
        </w:rPr>
        <w:t>Proposal</w:t>
      </w:r>
      <w:r w:rsidRPr="004C17D0">
        <w:rPr>
          <w:b/>
          <w:bCs/>
          <w:u w:val="single"/>
        </w:rPr>
        <w:t xml:space="preserve"> </w:t>
      </w:r>
      <w:r>
        <w:rPr>
          <w:b/>
          <w:bCs/>
          <w:u w:val="single"/>
        </w:rPr>
        <w:t>4.5</w:t>
      </w:r>
      <w:r w:rsidRPr="004C17D0">
        <w:rPr>
          <w:b/>
          <w:bCs/>
          <w:u w:val="single"/>
        </w:rPr>
        <w:t>:</w:t>
      </w:r>
    </w:p>
    <w:p w14:paraId="635167F4" w14:textId="77777777" w:rsidR="00F1419E" w:rsidRPr="00A20F7D" w:rsidRDefault="00F1419E" w:rsidP="00F1419E">
      <w:pPr>
        <w:rPr>
          <w:b/>
          <w:bCs/>
        </w:rPr>
      </w:pPr>
      <w:r w:rsidRPr="00A20F7D">
        <w:rPr>
          <w:rStyle w:val="Strong"/>
          <w:rFonts w:cs="Times"/>
          <w:lang w:val="sv-SE" w:eastAsia="zh-CN"/>
        </w:rPr>
        <w:t>The restricted beam indication from the parent node to the IAB node may be indicated (or specified) to be associated with some combination (one or multiple) of the following IAB node’s parameters:</w:t>
      </w:r>
    </w:p>
    <w:p w14:paraId="450DF194" w14:textId="77777777" w:rsidR="00F1419E" w:rsidRPr="00A20F7D" w:rsidRDefault="00F1419E" w:rsidP="00F1419E">
      <w:pPr>
        <w:pStyle w:val="ListParagraph"/>
        <w:numPr>
          <w:ilvl w:val="0"/>
          <w:numId w:val="28"/>
        </w:numPr>
        <w:rPr>
          <w:b/>
          <w:bCs/>
          <w:lang w:val="sv-SE" w:eastAsia="zh-CN"/>
        </w:rPr>
      </w:pPr>
      <w:r w:rsidRPr="00A20F7D">
        <w:rPr>
          <w:rStyle w:val="Strong"/>
          <w:rFonts w:cs="Times"/>
          <w:lang w:val="sv-SE" w:eastAsia="zh-CN"/>
        </w:rPr>
        <w:t>Multiplexing mode</w:t>
      </w:r>
      <w:r>
        <w:rPr>
          <w:rStyle w:val="Strong"/>
          <w:rFonts w:cs="Times"/>
          <w:lang w:val="sv-SE" w:eastAsia="zh-CN"/>
        </w:rPr>
        <w:t>,</w:t>
      </w:r>
    </w:p>
    <w:p w14:paraId="42F990DC" w14:textId="77777777" w:rsidR="00F1419E" w:rsidRPr="00A20F7D" w:rsidRDefault="00F1419E" w:rsidP="00F1419E">
      <w:pPr>
        <w:pStyle w:val="ListParagraph"/>
        <w:numPr>
          <w:ilvl w:val="0"/>
          <w:numId w:val="28"/>
        </w:numPr>
        <w:rPr>
          <w:b/>
          <w:bCs/>
          <w:lang w:val="sv-SE" w:eastAsia="zh-CN"/>
        </w:rPr>
      </w:pPr>
      <w:r w:rsidRPr="00A20F7D">
        <w:rPr>
          <w:rStyle w:val="Strong"/>
          <w:rFonts w:cs="Times"/>
          <w:lang w:val="sv-SE" w:eastAsia="zh-CN"/>
        </w:rPr>
        <w:t>MT’s DL beam (e.g. TCI state id)</w:t>
      </w:r>
      <w:r>
        <w:rPr>
          <w:rStyle w:val="Strong"/>
          <w:rFonts w:cs="Times"/>
          <w:lang w:val="sv-SE" w:eastAsia="zh-CN"/>
        </w:rPr>
        <w:t xml:space="preserve"> </w:t>
      </w:r>
      <w:r w:rsidRPr="00A20F7D">
        <w:rPr>
          <w:rStyle w:val="Strong"/>
          <w:rFonts w:cs="Times"/>
          <w:lang w:val="sv-SE" w:eastAsia="zh-CN"/>
        </w:rPr>
        <w:t>or MT’s UL beam (e.g., SRI id)</w:t>
      </w:r>
      <w:r>
        <w:rPr>
          <w:rStyle w:val="Strong"/>
          <w:rFonts w:cs="Times"/>
          <w:lang w:val="sv-SE" w:eastAsia="zh-CN"/>
        </w:rPr>
        <w:t>,</w:t>
      </w:r>
    </w:p>
    <w:p w14:paraId="7B371672" w14:textId="77777777" w:rsidR="00F1419E" w:rsidRPr="00105FAA" w:rsidRDefault="00F1419E" w:rsidP="00F1419E">
      <w:pPr>
        <w:pStyle w:val="ListParagraph"/>
        <w:numPr>
          <w:ilvl w:val="0"/>
          <w:numId w:val="28"/>
        </w:numPr>
        <w:rPr>
          <w:b/>
          <w:bCs/>
          <w:szCs w:val="18"/>
        </w:rPr>
      </w:pPr>
      <w:r w:rsidRPr="00A20F7D">
        <w:rPr>
          <w:rStyle w:val="Strong"/>
          <w:rFonts w:cs="Times"/>
          <w:lang w:val="sv-SE" w:eastAsia="zh-CN"/>
        </w:rPr>
        <w:t>DU resource configuration (e.g. soft resources</w:t>
      </w:r>
      <w:r>
        <w:rPr>
          <w:rStyle w:val="Strong"/>
          <w:rFonts w:cs="Times"/>
          <w:lang w:val="sv-SE" w:eastAsia="zh-CN"/>
        </w:rPr>
        <w:t xml:space="preserve">, and/or whether </w:t>
      </w:r>
      <w:r w:rsidRPr="001B210B">
        <w:rPr>
          <w:b/>
          <w:bCs/>
          <w:szCs w:val="18"/>
        </w:rPr>
        <w:t xml:space="preserve">concurrent MT’s and DU’s </w:t>
      </w:r>
      <w:r>
        <w:rPr>
          <w:b/>
          <w:bCs/>
          <w:szCs w:val="18"/>
        </w:rPr>
        <w:t>signals</w:t>
      </w:r>
      <w:r w:rsidRPr="001B210B">
        <w:rPr>
          <w:b/>
          <w:bCs/>
          <w:szCs w:val="18"/>
        </w:rPr>
        <w:t xml:space="preserve"> are FDMed or overlap in the frequency domain</w:t>
      </w:r>
      <w:r>
        <w:rPr>
          <w:b/>
          <w:bCs/>
          <w:szCs w:val="18"/>
        </w:rPr>
        <w:t xml:space="preserve">). </w:t>
      </w:r>
    </w:p>
    <w:p w14:paraId="0B64FB0B" w14:textId="77777777" w:rsidR="00F1419E" w:rsidRDefault="00F1419E" w:rsidP="00F1419E"/>
    <w:p w14:paraId="3BFF9091" w14:textId="77777777" w:rsidR="00F1419E" w:rsidRPr="004C17D0" w:rsidRDefault="00F1419E" w:rsidP="00F1419E">
      <w:pPr>
        <w:rPr>
          <w:b/>
          <w:bCs/>
          <w:u w:val="single"/>
        </w:rPr>
      </w:pPr>
      <w:r>
        <w:rPr>
          <w:b/>
          <w:bCs/>
          <w:u w:val="single"/>
        </w:rPr>
        <w:t>Proposal</w:t>
      </w:r>
      <w:r w:rsidRPr="004C17D0">
        <w:rPr>
          <w:b/>
          <w:bCs/>
          <w:u w:val="single"/>
        </w:rPr>
        <w:t xml:space="preserve"> </w:t>
      </w:r>
      <w:r>
        <w:rPr>
          <w:b/>
          <w:bCs/>
          <w:u w:val="single"/>
        </w:rPr>
        <w:t>4.6</w:t>
      </w:r>
      <w:r w:rsidRPr="004C17D0">
        <w:rPr>
          <w:b/>
          <w:bCs/>
          <w:u w:val="single"/>
        </w:rPr>
        <w:t>:</w:t>
      </w:r>
    </w:p>
    <w:p w14:paraId="5659CDA9" w14:textId="77777777" w:rsidR="00F1419E" w:rsidRDefault="00F1419E" w:rsidP="00F1419E">
      <w:pPr>
        <w:rPr>
          <w:b/>
          <w:bCs/>
          <w:szCs w:val="18"/>
          <w:lang w:eastAsia="ja-JP"/>
        </w:rPr>
      </w:pPr>
      <w:r>
        <w:rPr>
          <w:b/>
          <w:bCs/>
          <w:szCs w:val="18"/>
          <w:lang w:eastAsia="ja-JP"/>
        </w:rPr>
        <w:t xml:space="preserve">The restricted IAB-DU’s beam(s), indicated by the parent-node, </w:t>
      </w:r>
    </w:p>
    <w:p w14:paraId="4E33B512" w14:textId="77777777" w:rsidR="00F1419E" w:rsidRDefault="00F1419E" w:rsidP="00F1419E">
      <w:pPr>
        <w:pStyle w:val="ListParagraph"/>
        <w:numPr>
          <w:ilvl w:val="0"/>
          <w:numId w:val="16"/>
        </w:numPr>
        <w:rPr>
          <w:b/>
          <w:bCs/>
          <w:szCs w:val="18"/>
          <w:lang w:eastAsia="ja-JP"/>
        </w:rPr>
      </w:pPr>
      <w:r w:rsidRPr="007E17BB">
        <w:rPr>
          <w:b/>
          <w:bCs/>
          <w:szCs w:val="18"/>
          <w:lang w:eastAsia="ja-JP"/>
        </w:rPr>
        <w:t xml:space="preserve">is considered as a recommendation, without any mandated behaviour at the IAB-DU, </w:t>
      </w:r>
      <w:r>
        <w:rPr>
          <w:b/>
          <w:bCs/>
          <w:szCs w:val="18"/>
          <w:lang w:eastAsia="ja-JP"/>
        </w:rPr>
        <w:t>within the</w:t>
      </w:r>
      <w:r w:rsidRPr="007E17BB">
        <w:rPr>
          <w:b/>
          <w:bCs/>
          <w:szCs w:val="18"/>
          <w:lang w:eastAsia="ja-JP"/>
        </w:rPr>
        <w:t xml:space="preserve"> IAB-DU’s </w:t>
      </w:r>
      <w:r>
        <w:rPr>
          <w:b/>
          <w:bCs/>
          <w:szCs w:val="18"/>
          <w:lang w:eastAsia="ja-JP"/>
        </w:rPr>
        <w:t>Hard</w:t>
      </w:r>
      <w:r w:rsidRPr="007E17BB">
        <w:rPr>
          <w:b/>
          <w:bCs/>
          <w:szCs w:val="18"/>
          <w:lang w:eastAsia="ja-JP"/>
        </w:rPr>
        <w:t xml:space="preserve"> resources.</w:t>
      </w:r>
    </w:p>
    <w:p w14:paraId="30B643DD" w14:textId="77777777" w:rsidR="00F1419E" w:rsidRPr="00072B45" w:rsidRDefault="00F1419E" w:rsidP="00F1419E">
      <w:pPr>
        <w:pStyle w:val="ListParagraph"/>
        <w:numPr>
          <w:ilvl w:val="0"/>
          <w:numId w:val="16"/>
        </w:numPr>
        <w:rPr>
          <w:b/>
          <w:bCs/>
          <w:szCs w:val="18"/>
          <w:lang w:eastAsia="ja-JP"/>
        </w:rPr>
      </w:pPr>
      <w:r w:rsidRPr="007E17BB">
        <w:rPr>
          <w:b/>
          <w:bCs/>
          <w:szCs w:val="18"/>
          <w:lang w:eastAsia="ja-JP"/>
        </w:rPr>
        <w:t xml:space="preserve">is </w:t>
      </w:r>
      <w:r>
        <w:rPr>
          <w:b/>
          <w:bCs/>
          <w:szCs w:val="18"/>
          <w:lang w:eastAsia="ja-JP"/>
        </w:rPr>
        <w:t>expected to be followed by</w:t>
      </w:r>
      <w:r w:rsidRPr="007E17BB">
        <w:rPr>
          <w:b/>
          <w:bCs/>
          <w:szCs w:val="18"/>
          <w:lang w:eastAsia="ja-JP"/>
        </w:rPr>
        <w:t xml:space="preserve"> the IAB-DU, </w:t>
      </w:r>
      <w:r>
        <w:rPr>
          <w:b/>
          <w:bCs/>
          <w:szCs w:val="18"/>
          <w:lang w:eastAsia="ja-JP"/>
        </w:rPr>
        <w:t>within the</w:t>
      </w:r>
      <w:r w:rsidRPr="007E17BB">
        <w:rPr>
          <w:b/>
          <w:bCs/>
          <w:szCs w:val="18"/>
          <w:lang w:eastAsia="ja-JP"/>
        </w:rPr>
        <w:t xml:space="preserve"> IAB-DU’s </w:t>
      </w:r>
      <w:r>
        <w:rPr>
          <w:b/>
          <w:bCs/>
          <w:szCs w:val="18"/>
          <w:lang w:eastAsia="ja-JP"/>
        </w:rPr>
        <w:t>soft</w:t>
      </w:r>
      <w:r w:rsidRPr="007E17BB">
        <w:rPr>
          <w:b/>
          <w:bCs/>
          <w:szCs w:val="18"/>
          <w:lang w:eastAsia="ja-JP"/>
        </w:rPr>
        <w:t xml:space="preserve"> resources.</w:t>
      </w:r>
    </w:p>
    <w:p w14:paraId="0B414B93" w14:textId="77777777" w:rsidR="00DE1E26" w:rsidRDefault="00DE1E26" w:rsidP="00D53B46"/>
    <w:p w14:paraId="029CAB9A" w14:textId="77777777" w:rsidR="00D53B46" w:rsidRDefault="00D53B46" w:rsidP="00D53B46">
      <w:pPr>
        <w:pStyle w:val="Heading2"/>
      </w:pPr>
      <w:r>
        <w:t>References</w:t>
      </w:r>
    </w:p>
    <w:p w14:paraId="4F6FE380" w14:textId="46997004" w:rsidR="00D53B46" w:rsidRDefault="00D53B46" w:rsidP="00D53B46">
      <w:pPr>
        <w:rPr>
          <w:sz w:val="18"/>
        </w:rPr>
      </w:pPr>
      <w:r w:rsidRPr="00860A73">
        <w:rPr>
          <w:sz w:val="18"/>
        </w:rPr>
        <w:t>[1]</w:t>
      </w:r>
      <w:r w:rsidR="00440349">
        <w:rPr>
          <w:sz w:val="18"/>
        </w:rPr>
        <w:tab/>
      </w:r>
      <w:r w:rsidRPr="00691062">
        <w:rPr>
          <w:sz w:val="18"/>
        </w:rPr>
        <w:t>RP-201293: Revised WID for NR_IAB_enh; TSG RAN Meeting #88, Electronic Meeting, June 29 - July 3, 2020</w:t>
      </w:r>
    </w:p>
    <w:p w14:paraId="127773F5" w14:textId="639F2AAA" w:rsidR="00D53B46" w:rsidRDefault="00D53B46" w:rsidP="00D53B46">
      <w:pPr>
        <w:rPr>
          <w:sz w:val="18"/>
        </w:rPr>
      </w:pPr>
      <w:r>
        <w:rPr>
          <w:sz w:val="18"/>
        </w:rPr>
        <w:t xml:space="preserve">[2] </w:t>
      </w:r>
      <w:r>
        <w:rPr>
          <w:sz w:val="18"/>
        </w:rPr>
        <w:tab/>
      </w:r>
      <w:r w:rsidR="00440349" w:rsidRPr="00440349">
        <w:rPr>
          <w:sz w:val="18"/>
        </w:rPr>
        <w:t>Draft Report of 3GPP TSG RAN WG1 #105-e v0.2.0</w:t>
      </w:r>
    </w:p>
    <w:p w14:paraId="4D375C19" w14:textId="77777777" w:rsidR="00D53B46" w:rsidRDefault="00D53B46" w:rsidP="00D53B46">
      <w:pPr>
        <w:rPr>
          <w:sz w:val="18"/>
        </w:rPr>
      </w:pPr>
    </w:p>
    <w:p w14:paraId="5FD50DE9" w14:textId="77777777" w:rsidR="00D53B46" w:rsidRDefault="00D53B46" w:rsidP="00D53B46">
      <w:pPr>
        <w:rPr>
          <w:sz w:val="18"/>
        </w:rPr>
      </w:pPr>
    </w:p>
    <w:p w14:paraId="0B8393E4" w14:textId="77777777" w:rsidR="00D53B46" w:rsidRDefault="00D53B46" w:rsidP="00D53B46">
      <w:pPr>
        <w:rPr>
          <w:sz w:val="18"/>
        </w:rPr>
      </w:pPr>
    </w:p>
    <w:p w14:paraId="51CD490D" w14:textId="77777777" w:rsidR="00D53B46" w:rsidRDefault="00D53B46" w:rsidP="00D53B46">
      <w:pPr>
        <w:rPr>
          <w:sz w:val="18"/>
        </w:rPr>
      </w:pPr>
    </w:p>
    <w:p w14:paraId="4B784C8B" w14:textId="77777777" w:rsidR="00D53B46" w:rsidRDefault="00D53B46" w:rsidP="00D53B46">
      <w:pPr>
        <w:overflowPunct/>
        <w:autoSpaceDE/>
        <w:autoSpaceDN/>
        <w:adjustRightInd/>
        <w:spacing w:after="0"/>
        <w:textAlignment w:val="auto"/>
        <w:rPr>
          <w:rStyle w:val="Heading1Char"/>
          <w:rFonts w:eastAsiaTheme="majorEastAsia"/>
        </w:rPr>
      </w:pPr>
    </w:p>
    <w:p w14:paraId="611D3BA6" w14:textId="77777777" w:rsidR="00D53B46" w:rsidRPr="00347C4D" w:rsidRDefault="00D53B46" w:rsidP="00D53B46">
      <w:pPr>
        <w:rPr>
          <w:rStyle w:val="Heading1Char"/>
          <w:rFonts w:ascii="Times New Roman" w:eastAsiaTheme="majorEastAsia" w:hAnsi="Times New Roman"/>
          <w:sz w:val="20"/>
        </w:rPr>
      </w:pPr>
    </w:p>
    <w:p w14:paraId="302039F8" w14:textId="77777777" w:rsidR="00A5563E" w:rsidRDefault="00A5563E"/>
    <w:sectPr w:rsidR="00A5563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9D36" w14:textId="77777777" w:rsidR="007E36E0" w:rsidRDefault="007E36E0">
      <w:pPr>
        <w:spacing w:after="0"/>
      </w:pPr>
      <w:r>
        <w:separator/>
      </w:r>
    </w:p>
  </w:endnote>
  <w:endnote w:type="continuationSeparator" w:id="0">
    <w:p w14:paraId="46EA00EE" w14:textId="77777777" w:rsidR="007E36E0" w:rsidRDefault="007E3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BFC32" w14:textId="77777777" w:rsidR="004D3D3F" w:rsidRDefault="007E3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34957" w14:textId="77777777" w:rsidR="004D3D3F" w:rsidRDefault="007E36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E45B" w14:textId="77777777" w:rsidR="004D3D3F" w:rsidRDefault="007E3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73DC" w14:textId="77777777" w:rsidR="007E36E0" w:rsidRDefault="007E36E0">
      <w:pPr>
        <w:spacing w:after="0"/>
      </w:pPr>
      <w:r>
        <w:separator/>
      </w:r>
    </w:p>
  </w:footnote>
  <w:footnote w:type="continuationSeparator" w:id="0">
    <w:p w14:paraId="3BF6CF80" w14:textId="77777777" w:rsidR="007E36E0" w:rsidRDefault="007E36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04FA" w14:textId="77777777" w:rsidR="004D3D3F" w:rsidRDefault="00F141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EF6D" w14:textId="77777777" w:rsidR="004D3D3F" w:rsidRDefault="007E3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F781" w14:textId="77777777" w:rsidR="004D3D3F" w:rsidRDefault="007E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217"/>
    <w:multiLevelType w:val="hybridMultilevel"/>
    <w:tmpl w:val="EA7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95AFE"/>
    <w:multiLevelType w:val="hybridMultilevel"/>
    <w:tmpl w:val="3D881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BE0BD2"/>
    <w:multiLevelType w:val="hybridMultilevel"/>
    <w:tmpl w:val="C1044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F30E5"/>
    <w:multiLevelType w:val="hybridMultilevel"/>
    <w:tmpl w:val="23AE16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01D76"/>
    <w:multiLevelType w:val="hybridMultilevel"/>
    <w:tmpl w:val="D94E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E060EC"/>
    <w:multiLevelType w:val="hybridMultilevel"/>
    <w:tmpl w:val="6A22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2780B"/>
    <w:multiLevelType w:val="hybridMultilevel"/>
    <w:tmpl w:val="5750F5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E07F0"/>
    <w:multiLevelType w:val="hybridMultilevel"/>
    <w:tmpl w:val="6D10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5C524A"/>
    <w:multiLevelType w:val="hybridMultilevel"/>
    <w:tmpl w:val="6970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94B59"/>
    <w:multiLevelType w:val="hybridMultilevel"/>
    <w:tmpl w:val="BE94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D2B38"/>
    <w:multiLevelType w:val="hybridMultilevel"/>
    <w:tmpl w:val="9F8686E0"/>
    <w:lvl w:ilvl="0" w:tplc="A62EE2C4">
      <w:start w:val="1"/>
      <w:numFmt w:val="bullet"/>
      <w:lvlText w:val="•"/>
      <w:lvlJc w:val="left"/>
      <w:pPr>
        <w:tabs>
          <w:tab w:val="num" w:pos="720"/>
        </w:tabs>
        <w:ind w:left="720" w:hanging="360"/>
      </w:pPr>
      <w:rPr>
        <w:rFonts w:ascii="Arial" w:hAnsi="Arial" w:hint="default"/>
      </w:rPr>
    </w:lvl>
    <w:lvl w:ilvl="1" w:tplc="2D16145C" w:tentative="1">
      <w:start w:val="1"/>
      <w:numFmt w:val="bullet"/>
      <w:lvlText w:val="•"/>
      <w:lvlJc w:val="left"/>
      <w:pPr>
        <w:tabs>
          <w:tab w:val="num" w:pos="1440"/>
        </w:tabs>
        <w:ind w:left="1440" w:hanging="360"/>
      </w:pPr>
      <w:rPr>
        <w:rFonts w:ascii="Arial" w:hAnsi="Arial" w:hint="default"/>
      </w:rPr>
    </w:lvl>
    <w:lvl w:ilvl="2" w:tplc="50F2EB12" w:tentative="1">
      <w:start w:val="1"/>
      <w:numFmt w:val="bullet"/>
      <w:lvlText w:val="•"/>
      <w:lvlJc w:val="left"/>
      <w:pPr>
        <w:tabs>
          <w:tab w:val="num" w:pos="2160"/>
        </w:tabs>
        <w:ind w:left="2160" w:hanging="360"/>
      </w:pPr>
      <w:rPr>
        <w:rFonts w:ascii="Arial" w:hAnsi="Arial" w:hint="default"/>
      </w:rPr>
    </w:lvl>
    <w:lvl w:ilvl="3" w:tplc="AAF2B5EA" w:tentative="1">
      <w:start w:val="1"/>
      <w:numFmt w:val="bullet"/>
      <w:lvlText w:val="•"/>
      <w:lvlJc w:val="left"/>
      <w:pPr>
        <w:tabs>
          <w:tab w:val="num" w:pos="2880"/>
        </w:tabs>
        <w:ind w:left="2880" w:hanging="360"/>
      </w:pPr>
      <w:rPr>
        <w:rFonts w:ascii="Arial" w:hAnsi="Arial" w:hint="default"/>
      </w:rPr>
    </w:lvl>
    <w:lvl w:ilvl="4" w:tplc="8452C952" w:tentative="1">
      <w:start w:val="1"/>
      <w:numFmt w:val="bullet"/>
      <w:lvlText w:val="•"/>
      <w:lvlJc w:val="left"/>
      <w:pPr>
        <w:tabs>
          <w:tab w:val="num" w:pos="3600"/>
        </w:tabs>
        <w:ind w:left="3600" w:hanging="360"/>
      </w:pPr>
      <w:rPr>
        <w:rFonts w:ascii="Arial" w:hAnsi="Arial" w:hint="default"/>
      </w:rPr>
    </w:lvl>
    <w:lvl w:ilvl="5" w:tplc="08923062" w:tentative="1">
      <w:start w:val="1"/>
      <w:numFmt w:val="bullet"/>
      <w:lvlText w:val="•"/>
      <w:lvlJc w:val="left"/>
      <w:pPr>
        <w:tabs>
          <w:tab w:val="num" w:pos="4320"/>
        </w:tabs>
        <w:ind w:left="4320" w:hanging="360"/>
      </w:pPr>
      <w:rPr>
        <w:rFonts w:ascii="Arial" w:hAnsi="Arial" w:hint="default"/>
      </w:rPr>
    </w:lvl>
    <w:lvl w:ilvl="6" w:tplc="67465988" w:tentative="1">
      <w:start w:val="1"/>
      <w:numFmt w:val="bullet"/>
      <w:lvlText w:val="•"/>
      <w:lvlJc w:val="left"/>
      <w:pPr>
        <w:tabs>
          <w:tab w:val="num" w:pos="5040"/>
        </w:tabs>
        <w:ind w:left="5040" w:hanging="360"/>
      </w:pPr>
      <w:rPr>
        <w:rFonts w:ascii="Arial" w:hAnsi="Arial" w:hint="default"/>
      </w:rPr>
    </w:lvl>
    <w:lvl w:ilvl="7" w:tplc="1E261CE2" w:tentative="1">
      <w:start w:val="1"/>
      <w:numFmt w:val="bullet"/>
      <w:lvlText w:val="•"/>
      <w:lvlJc w:val="left"/>
      <w:pPr>
        <w:tabs>
          <w:tab w:val="num" w:pos="5760"/>
        </w:tabs>
        <w:ind w:left="5760" w:hanging="360"/>
      </w:pPr>
      <w:rPr>
        <w:rFonts w:ascii="Arial" w:hAnsi="Arial" w:hint="default"/>
      </w:rPr>
    </w:lvl>
    <w:lvl w:ilvl="8" w:tplc="78BC5A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D3E3B"/>
    <w:multiLevelType w:val="hybridMultilevel"/>
    <w:tmpl w:val="4C46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F42BC"/>
    <w:multiLevelType w:val="hybridMultilevel"/>
    <w:tmpl w:val="FFE6B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D686450"/>
    <w:multiLevelType w:val="hybridMultilevel"/>
    <w:tmpl w:val="AC247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3123C"/>
    <w:multiLevelType w:val="hybridMultilevel"/>
    <w:tmpl w:val="854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464E1"/>
    <w:multiLevelType w:val="hybridMultilevel"/>
    <w:tmpl w:val="8D52EA4C"/>
    <w:lvl w:ilvl="0" w:tplc="F086D1E4">
      <w:start w:val="1"/>
      <w:numFmt w:val="bullet"/>
      <w:lvlText w:val="•"/>
      <w:lvlJc w:val="left"/>
      <w:pPr>
        <w:tabs>
          <w:tab w:val="num" w:pos="720"/>
        </w:tabs>
        <w:ind w:left="720" w:hanging="360"/>
      </w:pPr>
      <w:rPr>
        <w:rFonts w:ascii="Arial" w:hAnsi="Arial" w:hint="default"/>
      </w:rPr>
    </w:lvl>
    <w:lvl w:ilvl="1" w:tplc="9A845334">
      <w:numFmt w:val="bullet"/>
      <w:lvlText w:val="◦"/>
      <w:lvlJc w:val="left"/>
      <w:pPr>
        <w:tabs>
          <w:tab w:val="num" w:pos="1440"/>
        </w:tabs>
        <w:ind w:left="1440" w:hanging="360"/>
      </w:pPr>
      <w:rPr>
        <w:rFonts w:ascii="Microsoft Sans Serif" w:hAnsi="Microsoft Sans Serif" w:hint="default"/>
      </w:rPr>
    </w:lvl>
    <w:lvl w:ilvl="2" w:tplc="84124122" w:tentative="1">
      <w:start w:val="1"/>
      <w:numFmt w:val="bullet"/>
      <w:lvlText w:val="•"/>
      <w:lvlJc w:val="left"/>
      <w:pPr>
        <w:tabs>
          <w:tab w:val="num" w:pos="2160"/>
        </w:tabs>
        <w:ind w:left="2160" w:hanging="360"/>
      </w:pPr>
      <w:rPr>
        <w:rFonts w:ascii="Arial" w:hAnsi="Arial" w:hint="default"/>
      </w:rPr>
    </w:lvl>
    <w:lvl w:ilvl="3" w:tplc="0046F042" w:tentative="1">
      <w:start w:val="1"/>
      <w:numFmt w:val="bullet"/>
      <w:lvlText w:val="•"/>
      <w:lvlJc w:val="left"/>
      <w:pPr>
        <w:tabs>
          <w:tab w:val="num" w:pos="2880"/>
        </w:tabs>
        <w:ind w:left="2880" w:hanging="360"/>
      </w:pPr>
      <w:rPr>
        <w:rFonts w:ascii="Arial" w:hAnsi="Arial" w:hint="default"/>
      </w:rPr>
    </w:lvl>
    <w:lvl w:ilvl="4" w:tplc="CDF6F4C0" w:tentative="1">
      <w:start w:val="1"/>
      <w:numFmt w:val="bullet"/>
      <w:lvlText w:val="•"/>
      <w:lvlJc w:val="left"/>
      <w:pPr>
        <w:tabs>
          <w:tab w:val="num" w:pos="3600"/>
        </w:tabs>
        <w:ind w:left="3600" w:hanging="360"/>
      </w:pPr>
      <w:rPr>
        <w:rFonts w:ascii="Arial" w:hAnsi="Arial" w:hint="default"/>
      </w:rPr>
    </w:lvl>
    <w:lvl w:ilvl="5" w:tplc="29AC0258" w:tentative="1">
      <w:start w:val="1"/>
      <w:numFmt w:val="bullet"/>
      <w:lvlText w:val="•"/>
      <w:lvlJc w:val="left"/>
      <w:pPr>
        <w:tabs>
          <w:tab w:val="num" w:pos="4320"/>
        </w:tabs>
        <w:ind w:left="4320" w:hanging="360"/>
      </w:pPr>
      <w:rPr>
        <w:rFonts w:ascii="Arial" w:hAnsi="Arial" w:hint="default"/>
      </w:rPr>
    </w:lvl>
    <w:lvl w:ilvl="6" w:tplc="57283176" w:tentative="1">
      <w:start w:val="1"/>
      <w:numFmt w:val="bullet"/>
      <w:lvlText w:val="•"/>
      <w:lvlJc w:val="left"/>
      <w:pPr>
        <w:tabs>
          <w:tab w:val="num" w:pos="5040"/>
        </w:tabs>
        <w:ind w:left="5040" w:hanging="360"/>
      </w:pPr>
      <w:rPr>
        <w:rFonts w:ascii="Arial" w:hAnsi="Arial" w:hint="default"/>
      </w:rPr>
    </w:lvl>
    <w:lvl w:ilvl="7" w:tplc="0212D7C2" w:tentative="1">
      <w:start w:val="1"/>
      <w:numFmt w:val="bullet"/>
      <w:lvlText w:val="•"/>
      <w:lvlJc w:val="left"/>
      <w:pPr>
        <w:tabs>
          <w:tab w:val="num" w:pos="5760"/>
        </w:tabs>
        <w:ind w:left="5760" w:hanging="360"/>
      </w:pPr>
      <w:rPr>
        <w:rFonts w:ascii="Arial" w:hAnsi="Arial" w:hint="default"/>
      </w:rPr>
    </w:lvl>
    <w:lvl w:ilvl="8" w:tplc="D4C2C6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BF48FB"/>
    <w:multiLevelType w:val="hybridMultilevel"/>
    <w:tmpl w:val="ECA89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A6DC8"/>
    <w:multiLevelType w:val="hybridMultilevel"/>
    <w:tmpl w:val="DC8810D4"/>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3A4E83"/>
    <w:multiLevelType w:val="hybridMultilevel"/>
    <w:tmpl w:val="79A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0700ED"/>
    <w:multiLevelType w:val="hybridMultilevel"/>
    <w:tmpl w:val="4E5C9592"/>
    <w:lvl w:ilvl="0" w:tplc="86D2C05C">
      <w:start w:val="1"/>
      <w:numFmt w:val="bullet"/>
      <w:lvlText w:val="•"/>
      <w:lvlJc w:val="left"/>
      <w:pPr>
        <w:tabs>
          <w:tab w:val="num" w:pos="720"/>
        </w:tabs>
        <w:ind w:left="720" w:hanging="360"/>
      </w:pPr>
      <w:rPr>
        <w:rFonts w:ascii="Arial" w:hAnsi="Arial" w:hint="default"/>
      </w:rPr>
    </w:lvl>
    <w:lvl w:ilvl="1" w:tplc="2D0EDCF2">
      <w:numFmt w:val="bullet"/>
      <w:lvlText w:val="◦"/>
      <w:lvlJc w:val="left"/>
      <w:pPr>
        <w:tabs>
          <w:tab w:val="num" w:pos="1440"/>
        </w:tabs>
        <w:ind w:left="1440" w:hanging="360"/>
      </w:pPr>
      <w:rPr>
        <w:rFonts w:ascii="Microsoft Sans Serif" w:hAnsi="Microsoft Sans Serif" w:hint="default"/>
      </w:rPr>
    </w:lvl>
    <w:lvl w:ilvl="2" w:tplc="D6E82F70" w:tentative="1">
      <w:start w:val="1"/>
      <w:numFmt w:val="bullet"/>
      <w:lvlText w:val="•"/>
      <w:lvlJc w:val="left"/>
      <w:pPr>
        <w:tabs>
          <w:tab w:val="num" w:pos="2160"/>
        </w:tabs>
        <w:ind w:left="2160" w:hanging="360"/>
      </w:pPr>
      <w:rPr>
        <w:rFonts w:ascii="Arial" w:hAnsi="Arial" w:hint="default"/>
      </w:rPr>
    </w:lvl>
    <w:lvl w:ilvl="3" w:tplc="3C2E30FC" w:tentative="1">
      <w:start w:val="1"/>
      <w:numFmt w:val="bullet"/>
      <w:lvlText w:val="•"/>
      <w:lvlJc w:val="left"/>
      <w:pPr>
        <w:tabs>
          <w:tab w:val="num" w:pos="2880"/>
        </w:tabs>
        <w:ind w:left="2880" w:hanging="360"/>
      </w:pPr>
      <w:rPr>
        <w:rFonts w:ascii="Arial" w:hAnsi="Arial" w:hint="default"/>
      </w:rPr>
    </w:lvl>
    <w:lvl w:ilvl="4" w:tplc="B20AC060" w:tentative="1">
      <w:start w:val="1"/>
      <w:numFmt w:val="bullet"/>
      <w:lvlText w:val="•"/>
      <w:lvlJc w:val="left"/>
      <w:pPr>
        <w:tabs>
          <w:tab w:val="num" w:pos="3600"/>
        </w:tabs>
        <w:ind w:left="3600" w:hanging="360"/>
      </w:pPr>
      <w:rPr>
        <w:rFonts w:ascii="Arial" w:hAnsi="Arial" w:hint="default"/>
      </w:rPr>
    </w:lvl>
    <w:lvl w:ilvl="5" w:tplc="C1C8B0E0" w:tentative="1">
      <w:start w:val="1"/>
      <w:numFmt w:val="bullet"/>
      <w:lvlText w:val="•"/>
      <w:lvlJc w:val="left"/>
      <w:pPr>
        <w:tabs>
          <w:tab w:val="num" w:pos="4320"/>
        </w:tabs>
        <w:ind w:left="4320" w:hanging="360"/>
      </w:pPr>
      <w:rPr>
        <w:rFonts w:ascii="Arial" w:hAnsi="Arial" w:hint="default"/>
      </w:rPr>
    </w:lvl>
    <w:lvl w:ilvl="6" w:tplc="F9840840" w:tentative="1">
      <w:start w:val="1"/>
      <w:numFmt w:val="bullet"/>
      <w:lvlText w:val="•"/>
      <w:lvlJc w:val="left"/>
      <w:pPr>
        <w:tabs>
          <w:tab w:val="num" w:pos="5040"/>
        </w:tabs>
        <w:ind w:left="5040" w:hanging="360"/>
      </w:pPr>
      <w:rPr>
        <w:rFonts w:ascii="Arial" w:hAnsi="Arial" w:hint="default"/>
      </w:rPr>
    </w:lvl>
    <w:lvl w:ilvl="7" w:tplc="FBC8E97C" w:tentative="1">
      <w:start w:val="1"/>
      <w:numFmt w:val="bullet"/>
      <w:lvlText w:val="•"/>
      <w:lvlJc w:val="left"/>
      <w:pPr>
        <w:tabs>
          <w:tab w:val="num" w:pos="5760"/>
        </w:tabs>
        <w:ind w:left="5760" w:hanging="360"/>
      </w:pPr>
      <w:rPr>
        <w:rFonts w:ascii="Arial" w:hAnsi="Arial" w:hint="default"/>
      </w:rPr>
    </w:lvl>
    <w:lvl w:ilvl="8" w:tplc="EC90D4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9D7E7B"/>
    <w:multiLevelType w:val="hybridMultilevel"/>
    <w:tmpl w:val="21B68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9"/>
  </w:num>
  <w:num w:numId="4">
    <w:abstractNumId w:val="7"/>
  </w:num>
  <w:num w:numId="5">
    <w:abstractNumId w:val="25"/>
  </w:num>
  <w:num w:numId="6">
    <w:abstractNumId w:val="0"/>
  </w:num>
  <w:num w:numId="7">
    <w:abstractNumId w:val="3"/>
  </w:num>
  <w:num w:numId="8">
    <w:abstractNumId w:val="29"/>
  </w:num>
  <w:num w:numId="9">
    <w:abstractNumId w:val="30"/>
  </w:num>
  <w:num w:numId="10">
    <w:abstractNumId w:val="23"/>
  </w:num>
  <w:num w:numId="11">
    <w:abstractNumId w:val="1"/>
  </w:num>
  <w:num w:numId="12">
    <w:abstractNumId w:val="10"/>
  </w:num>
  <w:num w:numId="13">
    <w:abstractNumId w:val="22"/>
  </w:num>
  <w:num w:numId="14">
    <w:abstractNumId w:val="11"/>
  </w:num>
  <w:num w:numId="15">
    <w:abstractNumId w:val="18"/>
  </w:num>
  <w:num w:numId="16">
    <w:abstractNumId w:val="28"/>
  </w:num>
  <w:num w:numId="17">
    <w:abstractNumId w:val="15"/>
  </w:num>
  <w:num w:numId="18">
    <w:abstractNumId w:val="16"/>
  </w:num>
  <w:num w:numId="19">
    <w:abstractNumId w:val="21"/>
  </w:num>
  <w:num w:numId="20">
    <w:abstractNumId w:val="2"/>
  </w:num>
  <w:num w:numId="21">
    <w:abstractNumId w:val="13"/>
  </w:num>
  <w:num w:numId="22">
    <w:abstractNumId w:val="14"/>
  </w:num>
  <w:num w:numId="23">
    <w:abstractNumId w:val="6"/>
  </w:num>
  <w:num w:numId="24">
    <w:abstractNumId w:val="20"/>
  </w:num>
  <w:num w:numId="25">
    <w:abstractNumId w:val="5"/>
  </w:num>
  <w:num w:numId="26">
    <w:abstractNumId w:val="31"/>
  </w:num>
  <w:num w:numId="27">
    <w:abstractNumId w:val="24"/>
  </w:num>
  <w:num w:numId="28">
    <w:abstractNumId w:val="9"/>
  </w:num>
  <w:num w:numId="29">
    <w:abstractNumId w:val="26"/>
  </w:num>
  <w:num w:numId="30">
    <w:abstractNumId w:val="27"/>
  </w:num>
  <w:num w:numId="31">
    <w:abstractNumId w:val="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46"/>
    <w:rsid w:val="00007752"/>
    <w:rsid w:val="00015F1D"/>
    <w:rsid w:val="00017054"/>
    <w:rsid w:val="00024FB7"/>
    <w:rsid w:val="000301DF"/>
    <w:rsid w:val="00040E96"/>
    <w:rsid w:val="00060D60"/>
    <w:rsid w:val="000641B1"/>
    <w:rsid w:val="0006535C"/>
    <w:rsid w:val="000663C2"/>
    <w:rsid w:val="00072B45"/>
    <w:rsid w:val="00076789"/>
    <w:rsid w:val="00087311"/>
    <w:rsid w:val="000A0A15"/>
    <w:rsid w:val="000A6E29"/>
    <w:rsid w:val="000B50AB"/>
    <w:rsid w:val="000C68C9"/>
    <w:rsid w:val="00114689"/>
    <w:rsid w:val="00114F1F"/>
    <w:rsid w:val="00126831"/>
    <w:rsid w:val="00190178"/>
    <w:rsid w:val="001B0C75"/>
    <w:rsid w:val="001B3E80"/>
    <w:rsid w:val="001B78AB"/>
    <w:rsid w:val="001C09A4"/>
    <w:rsid w:val="001C43F2"/>
    <w:rsid w:val="001F1CF9"/>
    <w:rsid w:val="001F39BC"/>
    <w:rsid w:val="00247668"/>
    <w:rsid w:val="002565F7"/>
    <w:rsid w:val="0027505E"/>
    <w:rsid w:val="00275AC3"/>
    <w:rsid w:val="00280BFE"/>
    <w:rsid w:val="002B456D"/>
    <w:rsid w:val="002B6686"/>
    <w:rsid w:val="002C1B35"/>
    <w:rsid w:val="002C2109"/>
    <w:rsid w:val="002C2227"/>
    <w:rsid w:val="002C5368"/>
    <w:rsid w:val="002D2D23"/>
    <w:rsid w:val="002D2E7D"/>
    <w:rsid w:val="002E2045"/>
    <w:rsid w:val="0030617E"/>
    <w:rsid w:val="003638FB"/>
    <w:rsid w:val="00384119"/>
    <w:rsid w:val="003F036B"/>
    <w:rsid w:val="004010D9"/>
    <w:rsid w:val="00440349"/>
    <w:rsid w:val="004415B0"/>
    <w:rsid w:val="00444821"/>
    <w:rsid w:val="0045420A"/>
    <w:rsid w:val="0046483C"/>
    <w:rsid w:val="00475B2D"/>
    <w:rsid w:val="004D14B6"/>
    <w:rsid w:val="004D3772"/>
    <w:rsid w:val="004D5A64"/>
    <w:rsid w:val="004E1A5C"/>
    <w:rsid w:val="0050757E"/>
    <w:rsid w:val="00540DDA"/>
    <w:rsid w:val="00544653"/>
    <w:rsid w:val="005573C6"/>
    <w:rsid w:val="00575079"/>
    <w:rsid w:val="00593E56"/>
    <w:rsid w:val="00597DF3"/>
    <w:rsid w:val="005B4196"/>
    <w:rsid w:val="005B5DDB"/>
    <w:rsid w:val="005B775B"/>
    <w:rsid w:val="00606CE3"/>
    <w:rsid w:val="00630963"/>
    <w:rsid w:val="0063238C"/>
    <w:rsid w:val="00654351"/>
    <w:rsid w:val="0066625E"/>
    <w:rsid w:val="00670703"/>
    <w:rsid w:val="00683056"/>
    <w:rsid w:val="006A3F49"/>
    <w:rsid w:val="006B0C3D"/>
    <w:rsid w:val="006E0B9A"/>
    <w:rsid w:val="006F085D"/>
    <w:rsid w:val="0070271C"/>
    <w:rsid w:val="0070623A"/>
    <w:rsid w:val="00707EC2"/>
    <w:rsid w:val="0075228A"/>
    <w:rsid w:val="00753BE7"/>
    <w:rsid w:val="007632B5"/>
    <w:rsid w:val="0078373A"/>
    <w:rsid w:val="00787FBC"/>
    <w:rsid w:val="007A3E39"/>
    <w:rsid w:val="007E17BB"/>
    <w:rsid w:val="007E36E0"/>
    <w:rsid w:val="0081522F"/>
    <w:rsid w:val="008229E2"/>
    <w:rsid w:val="00834B1A"/>
    <w:rsid w:val="00850DD8"/>
    <w:rsid w:val="00853B68"/>
    <w:rsid w:val="00862E29"/>
    <w:rsid w:val="00875896"/>
    <w:rsid w:val="00885D64"/>
    <w:rsid w:val="00890F52"/>
    <w:rsid w:val="008936BA"/>
    <w:rsid w:val="008B6385"/>
    <w:rsid w:val="008C6A46"/>
    <w:rsid w:val="008D5349"/>
    <w:rsid w:val="008E258E"/>
    <w:rsid w:val="008F392A"/>
    <w:rsid w:val="0091237C"/>
    <w:rsid w:val="00920249"/>
    <w:rsid w:val="009618DB"/>
    <w:rsid w:val="00963067"/>
    <w:rsid w:val="00991785"/>
    <w:rsid w:val="009A3D6F"/>
    <w:rsid w:val="00A5563E"/>
    <w:rsid w:val="00A776EA"/>
    <w:rsid w:val="00A862E5"/>
    <w:rsid w:val="00A90FAD"/>
    <w:rsid w:val="00A935FB"/>
    <w:rsid w:val="00AB1F6D"/>
    <w:rsid w:val="00AD06B4"/>
    <w:rsid w:val="00AD6119"/>
    <w:rsid w:val="00B10D7D"/>
    <w:rsid w:val="00B62072"/>
    <w:rsid w:val="00B67F23"/>
    <w:rsid w:val="00B84E31"/>
    <w:rsid w:val="00B94D0F"/>
    <w:rsid w:val="00BA1332"/>
    <w:rsid w:val="00BA4CC2"/>
    <w:rsid w:val="00BD2C52"/>
    <w:rsid w:val="00C02CF4"/>
    <w:rsid w:val="00C246BD"/>
    <w:rsid w:val="00C32043"/>
    <w:rsid w:val="00C41322"/>
    <w:rsid w:val="00C42689"/>
    <w:rsid w:val="00C511CF"/>
    <w:rsid w:val="00C8283B"/>
    <w:rsid w:val="00C948E0"/>
    <w:rsid w:val="00CA2393"/>
    <w:rsid w:val="00CF09E9"/>
    <w:rsid w:val="00CF3E6F"/>
    <w:rsid w:val="00D0110E"/>
    <w:rsid w:val="00D13AF5"/>
    <w:rsid w:val="00D15B3E"/>
    <w:rsid w:val="00D16B6F"/>
    <w:rsid w:val="00D32957"/>
    <w:rsid w:val="00D53B46"/>
    <w:rsid w:val="00D64651"/>
    <w:rsid w:val="00D803C1"/>
    <w:rsid w:val="00D84272"/>
    <w:rsid w:val="00D87B6B"/>
    <w:rsid w:val="00D94464"/>
    <w:rsid w:val="00D97ABC"/>
    <w:rsid w:val="00DD2A7E"/>
    <w:rsid w:val="00DE1E26"/>
    <w:rsid w:val="00DE41EE"/>
    <w:rsid w:val="00DF7F1C"/>
    <w:rsid w:val="00E00CD7"/>
    <w:rsid w:val="00E01E42"/>
    <w:rsid w:val="00E27853"/>
    <w:rsid w:val="00E36236"/>
    <w:rsid w:val="00E50CFF"/>
    <w:rsid w:val="00E52A17"/>
    <w:rsid w:val="00E67EBA"/>
    <w:rsid w:val="00E756F2"/>
    <w:rsid w:val="00E8082F"/>
    <w:rsid w:val="00EB6F5C"/>
    <w:rsid w:val="00EC2E11"/>
    <w:rsid w:val="00EC3ACC"/>
    <w:rsid w:val="00F0120D"/>
    <w:rsid w:val="00F1419E"/>
    <w:rsid w:val="00F16687"/>
    <w:rsid w:val="00F52F18"/>
    <w:rsid w:val="00F662C6"/>
    <w:rsid w:val="00F66CB2"/>
    <w:rsid w:val="00F85F62"/>
    <w:rsid w:val="00F907D9"/>
    <w:rsid w:val="00FB73CE"/>
    <w:rsid w:val="00FC2FD2"/>
    <w:rsid w:val="00FF2EF7"/>
    <w:rsid w:val="00FF6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B8D0F"/>
  <w15:chartTrackingRefBased/>
  <w15:docId w15:val="{7654FE3D-97D9-4834-A025-4292A84B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53B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53B46"/>
    <w:p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D53B46"/>
    <w:pPr>
      <w:spacing w:before="120"/>
      <w:outlineLvl w:val="2"/>
    </w:pPr>
    <w:rPr>
      <w:sz w:val="28"/>
    </w:rPr>
  </w:style>
  <w:style w:type="paragraph" w:styleId="Heading4">
    <w:name w:val="heading 4"/>
    <w:basedOn w:val="Heading3"/>
    <w:next w:val="Normal"/>
    <w:link w:val="Heading4Char"/>
    <w:qFormat/>
    <w:rsid w:val="00D53B46"/>
    <w:pPr>
      <w:ind w:left="1418" w:hanging="1418"/>
      <w:outlineLvl w:val="3"/>
    </w:pPr>
    <w:rPr>
      <w:sz w:val="24"/>
    </w:rPr>
  </w:style>
  <w:style w:type="paragraph" w:styleId="Heading5">
    <w:name w:val="heading 5"/>
    <w:basedOn w:val="Heading4"/>
    <w:next w:val="Normal"/>
    <w:link w:val="Heading5Char"/>
    <w:qFormat/>
    <w:rsid w:val="00D53B46"/>
    <w:pPr>
      <w:ind w:left="1701" w:hanging="1701"/>
      <w:outlineLvl w:val="4"/>
    </w:pPr>
    <w:rPr>
      <w:sz w:val="22"/>
    </w:rPr>
  </w:style>
  <w:style w:type="paragraph" w:styleId="Heading6">
    <w:name w:val="heading 6"/>
    <w:basedOn w:val="H6"/>
    <w:next w:val="Normal"/>
    <w:link w:val="Heading6Char"/>
    <w:qFormat/>
    <w:rsid w:val="00D53B46"/>
    <w:pPr>
      <w:outlineLvl w:val="5"/>
    </w:pPr>
  </w:style>
  <w:style w:type="paragraph" w:styleId="Heading7">
    <w:name w:val="heading 7"/>
    <w:basedOn w:val="H6"/>
    <w:next w:val="Normal"/>
    <w:link w:val="Heading7Char"/>
    <w:qFormat/>
    <w:rsid w:val="00D53B46"/>
    <w:pPr>
      <w:outlineLvl w:val="6"/>
    </w:pPr>
  </w:style>
  <w:style w:type="paragraph" w:styleId="Heading8">
    <w:name w:val="heading 8"/>
    <w:basedOn w:val="Heading1"/>
    <w:next w:val="Normal"/>
    <w:link w:val="Heading8Char"/>
    <w:qFormat/>
    <w:rsid w:val="00D53B46"/>
    <w:pPr>
      <w:ind w:left="0" w:firstLine="0"/>
      <w:outlineLvl w:val="7"/>
    </w:pPr>
  </w:style>
  <w:style w:type="paragraph" w:styleId="Heading9">
    <w:name w:val="heading 9"/>
    <w:basedOn w:val="Heading8"/>
    <w:next w:val="Normal"/>
    <w:link w:val="Heading9Char"/>
    <w:qFormat/>
    <w:rsid w:val="00D53B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3B46"/>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53B4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D53B4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D53B4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D53B46"/>
    <w:rPr>
      <w:rFonts w:ascii="Arial" w:eastAsia="Times New Roman" w:hAnsi="Arial" w:cs="Times New Roman"/>
      <w:szCs w:val="20"/>
      <w:lang w:val="en-GB"/>
    </w:rPr>
  </w:style>
  <w:style w:type="character" w:customStyle="1" w:styleId="Heading6Char">
    <w:name w:val="Heading 6 Char"/>
    <w:basedOn w:val="DefaultParagraphFont"/>
    <w:link w:val="Heading6"/>
    <w:rsid w:val="00D53B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53B4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D53B4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D53B46"/>
    <w:rPr>
      <w:rFonts w:ascii="Arial" w:eastAsia="Times New Roman" w:hAnsi="Arial" w:cs="Times New Roman"/>
      <w:sz w:val="36"/>
      <w:szCs w:val="20"/>
      <w:lang w:val="en-GB"/>
    </w:rPr>
  </w:style>
  <w:style w:type="paragraph" w:styleId="TOC8">
    <w:name w:val="toc 8"/>
    <w:basedOn w:val="TOC1"/>
    <w:semiHidden/>
    <w:rsid w:val="00D53B46"/>
    <w:pPr>
      <w:spacing w:before="180"/>
      <w:ind w:left="2693" w:hanging="2693"/>
    </w:pPr>
    <w:rPr>
      <w:b/>
    </w:rPr>
  </w:style>
  <w:style w:type="paragraph" w:styleId="TOC1">
    <w:name w:val="toc 1"/>
    <w:semiHidden/>
    <w:rsid w:val="00D53B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D53B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D53B46"/>
    <w:pPr>
      <w:ind w:left="1701" w:hanging="1701"/>
    </w:pPr>
  </w:style>
  <w:style w:type="paragraph" w:styleId="TOC4">
    <w:name w:val="toc 4"/>
    <w:basedOn w:val="TOC3"/>
    <w:semiHidden/>
    <w:rsid w:val="00D53B46"/>
    <w:pPr>
      <w:ind w:left="1418" w:hanging="1418"/>
    </w:pPr>
  </w:style>
  <w:style w:type="paragraph" w:styleId="TOC3">
    <w:name w:val="toc 3"/>
    <w:basedOn w:val="TOC2"/>
    <w:semiHidden/>
    <w:rsid w:val="00D53B46"/>
    <w:pPr>
      <w:ind w:left="1134" w:hanging="1134"/>
    </w:pPr>
  </w:style>
  <w:style w:type="paragraph" w:styleId="TOC2">
    <w:name w:val="toc 2"/>
    <w:basedOn w:val="TOC1"/>
    <w:semiHidden/>
    <w:rsid w:val="00D53B46"/>
    <w:pPr>
      <w:keepNext w:val="0"/>
      <w:spacing w:before="0"/>
      <w:ind w:left="851" w:hanging="851"/>
    </w:pPr>
    <w:rPr>
      <w:sz w:val="20"/>
    </w:rPr>
  </w:style>
  <w:style w:type="paragraph" w:styleId="Index2">
    <w:name w:val="index 2"/>
    <w:basedOn w:val="Index1"/>
    <w:semiHidden/>
    <w:rsid w:val="00D53B46"/>
    <w:pPr>
      <w:ind w:left="284"/>
    </w:pPr>
  </w:style>
  <w:style w:type="paragraph" w:styleId="Index1">
    <w:name w:val="index 1"/>
    <w:basedOn w:val="Normal"/>
    <w:semiHidden/>
    <w:rsid w:val="00D53B46"/>
    <w:pPr>
      <w:keepLines/>
      <w:spacing w:after="0"/>
    </w:pPr>
  </w:style>
  <w:style w:type="paragraph" w:customStyle="1" w:styleId="ZH">
    <w:name w:val="ZH"/>
    <w:rsid w:val="00D53B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D53B46"/>
    <w:pPr>
      <w:outlineLvl w:val="9"/>
    </w:pPr>
  </w:style>
  <w:style w:type="paragraph" w:styleId="ListNumber2">
    <w:name w:val="List Number 2"/>
    <w:basedOn w:val="ListNumber"/>
    <w:semiHidden/>
    <w:rsid w:val="00D53B46"/>
    <w:pPr>
      <w:ind w:left="851"/>
    </w:pPr>
  </w:style>
  <w:style w:type="paragraph" w:styleId="Header">
    <w:name w:val="header"/>
    <w:link w:val="HeaderChar"/>
    <w:semiHidden/>
    <w:rsid w:val="00D53B4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D53B46"/>
    <w:rPr>
      <w:rFonts w:ascii="Arial" w:eastAsia="Times New Roman" w:hAnsi="Arial" w:cs="Times New Roman"/>
      <w:b/>
      <w:noProof/>
      <w:sz w:val="18"/>
      <w:szCs w:val="20"/>
    </w:rPr>
  </w:style>
  <w:style w:type="character" w:styleId="FootnoteReference">
    <w:name w:val="footnote reference"/>
    <w:semiHidden/>
    <w:rsid w:val="00D53B46"/>
    <w:rPr>
      <w:b/>
      <w:position w:val="6"/>
      <w:sz w:val="16"/>
    </w:rPr>
  </w:style>
  <w:style w:type="paragraph" w:styleId="FootnoteText">
    <w:name w:val="footnote text"/>
    <w:basedOn w:val="Normal"/>
    <w:link w:val="FootnoteTextChar"/>
    <w:semiHidden/>
    <w:rsid w:val="00D53B46"/>
    <w:pPr>
      <w:keepLines/>
      <w:spacing w:after="0"/>
      <w:ind w:left="454" w:hanging="454"/>
    </w:pPr>
    <w:rPr>
      <w:sz w:val="16"/>
    </w:rPr>
  </w:style>
  <w:style w:type="character" w:customStyle="1" w:styleId="FootnoteTextChar">
    <w:name w:val="Footnote Text Char"/>
    <w:basedOn w:val="DefaultParagraphFont"/>
    <w:link w:val="FootnoteText"/>
    <w:semiHidden/>
    <w:rsid w:val="00D53B46"/>
    <w:rPr>
      <w:rFonts w:ascii="Times New Roman" w:eastAsia="Times New Roman" w:hAnsi="Times New Roman" w:cs="Times New Roman"/>
      <w:sz w:val="16"/>
      <w:szCs w:val="20"/>
      <w:lang w:val="en-GB"/>
    </w:rPr>
  </w:style>
  <w:style w:type="paragraph" w:customStyle="1" w:styleId="TAH">
    <w:name w:val="TAH"/>
    <w:basedOn w:val="TAC"/>
    <w:rsid w:val="00D53B46"/>
    <w:rPr>
      <w:b/>
    </w:rPr>
  </w:style>
  <w:style w:type="paragraph" w:customStyle="1" w:styleId="TAC">
    <w:name w:val="TAC"/>
    <w:basedOn w:val="TAL"/>
    <w:rsid w:val="00D53B46"/>
    <w:pPr>
      <w:jc w:val="center"/>
    </w:pPr>
  </w:style>
  <w:style w:type="paragraph" w:customStyle="1" w:styleId="TF">
    <w:name w:val="TF"/>
    <w:basedOn w:val="TH"/>
    <w:rsid w:val="00D53B46"/>
    <w:pPr>
      <w:keepNext w:val="0"/>
      <w:spacing w:before="0" w:after="240"/>
    </w:pPr>
  </w:style>
  <w:style w:type="paragraph" w:customStyle="1" w:styleId="NO">
    <w:name w:val="NO"/>
    <w:basedOn w:val="Normal"/>
    <w:rsid w:val="00D53B46"/>
    <w:pPr>
      <w:keepLines/>
      <w:ind w:left="1135" w:hanging="851"/>
    </w:pPr>
  </w:style>
  <w:style w:type="paragraph" w:styleId="TOC9">
    <w:name w:val="toc 9"/>
    <w:basedOn w:val="TOC8"/>
    <w:semiHidden/>
    <w:rsid w:val="00D53B46"/>
    <w:pPr>
      <w:ind w:left="1418" w:hanging="1418"/>
    </w:pPr>
  </w:style>
  <w:style w:type="paragraph" w:customStyle="1" w:styleId="EX">
    <w:name w:val="EX"/>
    <w:basedOn w:val="Normal"/>
    <w:rsid w:val="00D53B46"/>
    <w:pPr>
      <w:keepLines/>
      <w:ind w:left="1702" w:hanging="1418"/>
    </w:pPr>
  </w:style>
  <w:style w:type="paragraph" w:customStyle="1" w:styleId="FP">
    <w:name w:val="FP"/>
    <w:basedOn w:val="Normal"/>
    <w:rsid w:val="00D53B46"/>
    <w:pPr>
      <w:spacing w:after="0"/>
    </w:pPr>
  </w:style>
  <w:style w:type="paragraph" w:customStyle="1" w:styleId="LD">
    <w:name w:val="LD"/>
    <w:rsid w:val="00D53B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D53B46"/>
    <w:pPr>
      <w:spacing w:after="0"/>
    </w:pPr>
  </w:style>
  <w:style w:type="paragraph" w:customStyle="1" w:styleId="EW">
    <w:name w:val="EW"/>
    <w:basedOn w:val="EX"/>
    <w:rsid w:val="00D53B46"/>
    <w:pPr>
      <w:spacing w:after="0"/>
    </w:pPr>
  </w:style>
  <w:style w:type="paragraph" w:styleId="TOC6">
    <w:name w:val="toc 6"/>
    <w:basedOn w:val="TOC5"/>
    <w:next w:val="Normal"/>
    <w:semiHidden/>
    <w:rsid w:val="00D53B46"/>
    <w:pPr>
      <w:ind w:left="1985" w:hanging="1985"/>
    </w:pPr>
  </w:style>
  <w:style w:type="paragraph" w:styleId="TOC7">
    <w:name w:val="toc 7"/>
    <w:basedOn w:val="TOC6"/>
    <w:next w:val="Normal"/>
    <w:semiHidden/>
    <w:rsid w:val="00D53B46"/>
    <w:pPr>
      <w:ind w:left="2268" w:hanging="2268"/>
    </w:pPr>
  </w:style>
  <w:style w:type="paragraph" w:styleId="ListBullet2">
    <w:name w:val="List Bullet 2"/>
    <w:basedOn w:val="ListBullet"/>
    <w:semiHidden/>
    <w:rsid w:val="00D53B46"/>
    <w:pPr>
      <w:ind w:left="851"/>
    </w:pPr>
  </w:style>
  <w:style w:type="paragraph" w:styleId="ListBullet3">
    <w:name w:val="List Bullet 3"/>
    <w:basedOn w:val="ListBullet2"/>
    <w:semiHidden/>
    <w:rsid w:val="00D53B46"/>
    <w:pPr>
      <w:ind w:left="1135"/>
    </w:pPr>
  </w:style>
  <w:style w:type="paragraph" w:styleId="ListNumber">
    <w:name w:val="List Number"/>
    <w:basedOn w:val="List"/>
    <w:semiHidden/>
    <w:rsid w:val="00D53B46"/>
  </w:style>
  <w:style w:type="paragraph" w:customStyle="1" w:styleId="EQ">
    <w:name w:val="EQ"/>
    <w:basedOn w:val="Normal"/>
    <w:next w:val="Normal"/>
    <w:rsid w:val="00D53B46"/>
    <w:pPr>
      <w:keepLines/>
      <w:tabs>
        <w:tab w:val="center" w:pos="4536"/>
        <w:tab w:val="right" w:pos="9072"/>
      </w:tabs>
    </w:pPr>
    <w:rPr>
      <w:noProof/>
    </w:rPr>
  </w:style>
  <w:style w:type="paragraph" w:customStyle="1" w:styleId="TH">
    <w:name w:val="TH"/>
    <w:basedOn w:val="Normal"/>
    <w:rsid w:val="00D53B46"/>
    <w:pPr>
      <w:keepNext/>
      <w:keepLines/>
      <w:spacing w:before="60"/>
      <w:jc w:val="center"/>
    </w:pPr>
    <w:rPr>
      <w:rFonts w:ascii="Arial" w:hAnsi="Arial"/>
      <w:b/>
    </w:rPr>
  </w:style>
  <w:style w:type="paragraph" w:customStyle="1" w:styleId="NF">
    <w:name w:val="NF"/>
    <w:basedOn w:val="NO"/>
    <w:rsid w:val="00D53B46"/>
    <w:pPr>
      <w:keepNext/>
      <w:spacing w:after="0"/>
    </w:pPr>
    <w:rPr>
      <w:rFonts w:ascii="Arial" w:hAnsi="Arial"/>
      <w:sz w:val="18"/>
    </w:rPr>
  </w:style>
  <w:style w:type="paragraph" w:customStyle="1" w:styleId="PL">
    <w:name w:val="PL"/>
    <w:rsid w:val="00D5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D53B46"/>
    <w:pPr>
      <w:jc w:val="right"/>
    </w:pPr>
  </w:style>
  <w:style w:type="paragraph" w:customStyle="1" w:styleId="H6">
    <w:name w:val="H6"/>
    <w:basedOn w:val="Heading5"/>
    <w:next w:val="Normal"/>
    <w:rsid w:val="00D53B46"/>
    <w:pPr>
      <w:ind w:left="1985" w:hanging="1985"/>
      <w:outlineLvl w:val="9"/>
    </w:pPr>
    <w:rPr>
      <w:sz w:val="20"/>
    </w:rPr>
  </w:style>
  <w:style w:type="paragraph" w:customStyle="1" w:styleId="TAN">
    <w:name w:val="TAN"/>
    <w:basedOn w:val="TAL"/>
    <w:rsid w:val="00D53B46"/>
    <w:pPr>
      <w:ind w:left="851" w:hanging="851"/>
    </w:pPr>
  </w:style>
  <w:style w:type="paragraph" w:customStyle="1" w:styleId="TAL">
    <w:name w:val="TAL"/>
    <w:basedOn w:val="Normal"/>
    <w:rsid w:val="00D53B46"/>
    <w:pPr>
      <w:keepNext/>
      <w:keepLines/>
      <w:spacing w:after="0"/>
    </w:pPr>
    <w:rPr>
      <w:rFonts w:ascii="Arial" w:hAnsi="Arial"/>
      <w:sz w:val="18"/>
    </w:rPr>
  </w:style>
  <w:style w:type="paragraph" w:customStyle="1" w:styleId="ZA">
    <w:name w:val="ZA"/>
    <w:rsid w:val="00D53B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53B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D53B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D53B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D53B46"/>
    <w:pPr>
      <w:framePr w:wrap="notBeside" w:y="16161"/>
    </w:pPr>
  </w:style>
  <w:style w:type="character" w:customStyle="1" w:styleId="ZGSM">
    <w:name w:val="ZGSM"/>
    <w:rsid w:val="00D53B46"/>
  </w:style>
  <w:style w:type="paragraph" w:styleId="List2">
    <w:name w:val="List 2"/>
    <w:basedOn w:val="List"/>
    <w:semiHidden/>
    <w:rsid w:val="00D53B46"/>
    <w:pPr>
      <w:ind w:left="851"/>
    </w:pPr>
  </w:style>
  <w:style w:type="paragraph" w:customStyle="1" w:styleId="ZG">
    <w:name w:val="ZG"/>
    <w:rsid w:val="00D53B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D53B46"/>
    <w:pPr>
      <w:ind w:left="1135"/>
    </w:pPr>
  </w:style>
  <w:style w:type="paragraph" w:styleId="List4">
    <w:name w:val="List 4"/>
    <w:basedOn w:val="List3"/>
    <w:semiHidden/>
    <w:rsid w:val="00D53B46"/>
    <w:pPr>
      <w:ind w:left="1418"/>
    </w:pPr>
  </w:style>
  <w:style w:type="paragraph" w:styleId="List5">
    <w:name w:val="List 5"/>
    <w:basedOn w:val="List4"/>
    <w:semiHidden/>
    <w:rsid w:val="00D53B46"/>
    <w:pPr>
      <w:ind w:left="1702"/>
    </w:pPr>
  </w:style>
  <w:style w:type="paragraph" w:customStyle="1" w:styleId="EditorsNote">
    <w:name w:val="Editor's Note"/>
    <w:basedOn w:val="NO"/>
    <w:rsid w:val="00D53B46"/>
    <w:rPr>
      <w:color w:val="FF0000"/>
    </w:rPr>
  </w:style>
  <w:style w:type="paragraph" w:styleId="List">
    <w:name w:val="List"/>
    <w:basedOn w:val="Normal"/>
    <w:semiHidden/>
    <w:rsid w:val="00D53B46"/>
    <w:pPr>
      <w:ind w:left="568" w:hanging="284"/>
    </w:pPr>
  </w:style>
  <w:style w:type="paragraph" w:styleId="ListBullet">
    <w:name w:val="List Bullet"/>
    <w:basedOn w:val="List"/>
    <w:semiHidden/>
    <w:rsid w:val="00D53B46"/>
  </w:style>
  <w:style w:type="paragraph" w:styleId="ListBullet4">
    <w:name w:val="List Bullet 4"/>
    <w:basedOn w:val="ListBullet3"/>
    <w:semiHidden/>
    <w:rsid w:val="00D53B46"/>
    <w:pPr>
      <w:ind w:left="1418"/>
    </w:pPr>
  </w:style>
  <w:style w:type="paragraph" w:styleId="ListBullet5">
    <w:name w:val="List Bullet 5"/>
    <w:basedOn w:val="ListBullet4"/>
    <w:semiHidden/>
    <w:rsid w:val="00D53B46"/>
    <w:pPr>
      <w:ind w:left="1702"/>
    </w:pPr>
  </w:style>
  <w:style w:type="paragraph" w:customStyle="1" w:styleId="B1">
    <w:name w:val="B1"/>
    <w:basedOn w:val="List"/>
    <w:rsid w:val="00D53B46"/>
  </w:style>
  <w:style w:type="paragraph" w:customStyle="1" w:styleId="B2">
    <w:name w:val="B2"/>
    <w:basedOn w:val="List2"/>
    <w:rsid w:val="00D53B46"/>
  </w:style>
  <w:style w:type="paragraph" w:customStyle="1" w:styleId="B3">
    <w:name w:val="B3"/>
    <w:basedOn w:val="List3"/>
    <w:rsid w:val="00D53B46"/>
  </w:style>
  <w:style w:type="paragraph" w:customStyle="1" w:styleId="B4">
    <w:name w:val="B4"/>
    <w:basedOn w:val="List4"/>
    <w:rsid w:val="00D53B46"/>
  </w:style>
  <w:style w:type="paragraph" w:customStyle="1" w:styleId="B5">
    <w:name w:val="B5"/>
    <w:basedOn w:val="List5"/>
    <w:rsid w:val="00D53B46"/>
  </w:style>
  <w:style w:type="paragraph" w:styleId="Footer">
    <w:name w:val="footer"/>
    <w:basedOn w:val="Header"/>
    <w:link w:val="FooterChar"/>
    <w:semiHidden/>
    <w:rsid w:val="00D53B46"/>
    <w:pPr>
      <w:jc w:val="center"/>
    </w:pPr>
    <w:rPr>
      <w:i/>
    </w:rPr>
  </w:style>
  <w:style w:type="character" w:customStyle="1" w:styleId="FooterChar">
    <w:name w:val="Footer Char"/>
    <w:basedOn w:val="DefaultParagraphFont"/>
    <w:link w:val="Footer"/>
    <w:semiHidden/>
    <w:rsid w:val="00D53B46"/>
    <w:rPr>
      <w:rFonts w:ascii="Arial" w:eastAsia="Times New Roman" w:hAnsi="Arial" w:cs="Times New Roman"/>
      <w:b/>
      <w:i/>
      <w:noProof/>
      <w:sz w:val="18"/>
      <w:szCs w:val="20"/>
    </w:rPr>
  </w:style>
  <w:style w:type="paragraph" w:customStyle="1" w:styleId="ZTD">
    <w:name w:val="ZTD"/>
    <w:basedOn w:val="ZB"/>
    <w:rsid w:val="00D53B46"/>
    <w:pPr>
      <w:framePr w:hRule="auto" w:wrap="notBeside" w:y="852"/>
    </w:pPr>
    <w:rPr>
      <w:i w:val="0"/>
      <w:sz w:val="40"/>
    </w:rPr>
  </w:style>
  <w:style w:type="character" w:styleId="Strong">
    <w:name w:val="Strong"/>
    <w:uiPriority w:val="22"/>
    <w:qFormat/>
    <w:rsid w:val="00D53B46"/>
    <w:rPr>
      <w:b/>
      <w:bCs/>
    </w:rPr>
  </w:style>
  <w:style w:type="character" w:styleId="BookTitle">
    <w:name w:val="Book Title"/>
    <w:basedOn w:val="DefaultParagraphFont"/>
    <w:uiPriority w:val="33"/>
    <w:qFormat/>
    <w:rsid w:val="00D53B46"/>
    <w:rPr>
      <w:b/>
      <w:bCs/>
      <w:i/>
      <w:iCs/>
      <w:spacing w:val="5"/>
    </w:rPr>
  </w:style>
  <w:style w:type="character" w:styleId="Emphasis">
    <w:name w:val="Emphasis"/>
    <w:basedOn w:val="DefaultParagraphFont"/>
    <w:uiPriority w:val="20"/>
    <w:qFormat/>
    <w:rsid w:val="00D53B46"/>
    <w:rPr>
      <w:i/>
      <w:iCs/>
    </w:rPr>
  </w:style>
  <w:style w:type="character" w:styleId="IntenseReference">
    <w:name w:val="Intense Reference"/>
    <w:basedOn w:val="DefaultParagraphFont"/>
    <w:uiPriority w:val="32"/>
    <w:qFormat/>
    <w:rsid w:val="00D53B46"/>
    <w:rPr>
      <w:b/>
      <w:bCs/>
      <w:smallCaps/>
      <w:color w:val="4472C4" w:themeColor="accent1"/>
      <w:spacing w:val="5"/>
    </w:rPr>
  </w:style>
  <w:style w:type="paragraph" w:styleId="Title">
    <w:name w:val="Title"/>
    <w:basedOn w:val="Normal"/>
    <w:next w:val="Normal"/>
    <w:link w:val="TitleChar"/>
    <w:uiPriority w:val="10"/>
    <w:qFormat/>
    <w:rsid w:val="00D53B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3B4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53B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53B46"/>
    <w:rPr>
      <w:rFonts w:eastAsiaTheme="minorEastAsia"/>
      <w:color w:val="5A5A5A" w:themeColor="text1" w:themeTint="A5"/>
      <w:spacing w:val="15"/>
      <w:lang w:val="en-GB"/>
    </w:rPr>
  </w:style>
  <w:style w:type="character" w:styleId="PlaceholderText">
    <w:name w:val="Placeholder Text"/>
    <w:basedOn w:val="DefaultParagraphFont"/>
    <w:uiPriority w:val="99"/>
    <w:semiHidden/>
    <w:rsid w:val="00D53B46"/>
    <w:rPr>
      <w:color w:val="808080"/>
    </w:rPr>
  </w:style>
  <w:style w:type="character" w:styleId="IntenseEmphasis">
    <w:name w:val="Intense Emphasis"/>
    <w:basedOn w:val="DefaultParagraphFont"/>
    <w:uiPriority w:val="21"/>
    <w:qFormat/>
    <w:rsid w:val="00D53B46"/>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D53B4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D53B46"/>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D53B46"/>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D53B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3B46"/>
    <w:rPr>
      <w:rFonts w:ascii="Segoe UI" w:eastAsia="Times New Roman" w:hAnsi="Segoe UI" w:cs="Segoe UI"/>
      <w:sz w:val="18"/>
      <w:szCs w:val="18"/>
      <w:lang w:val="en-GB"/>
    </w:rPr>
  </w:style>
  <w:style w:type="table" w:styleId="TableGrid">
    <w:name w:val="Table Grid"/>
    <w:basedOn w:val="TableNormal"/>
    <w:uiPriority w:val="39"/>
    <w:qFormat/>
    <w:rsid w:val="00D53B4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3B46"/>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unhideWhenUsed/>
    <w:qFormat/>
    <w:rsid w:val="00D53B46"/>
    <w:rPr>
      <w:sz w:val="16"/>
      <w:szCs w:val="16"/>
    </w:rPr>
  </w:style>
  <w:style w:type="paragraph" w:styleId="NormalWeb">
    <w:name w:val="Normal (Web)"/>
    <w:basedOn w:val="Normal"/>
    <w:uiPriority w:val="99"/>
    <w:semiHidden/>
    <w:unhideWhenUsed/>
    <w:rsid w:val="00D53B46"/>
    <w:pPr>
      <w:overflowPunct/>
      <w:autoSpaceDE/>
      <w:autoSpaceDN/>
      <w:adjustRightInd/>
      <w:spacing w:before="100" w:beforeAutospacing="1" w:after="100" w:afterAutospacing="1"/>
      <w:textAlignment w:val="auto"/>
    </w:pPr>
    <w:rPr>
      <w:sz w:val="24"/>
      <w:szCs w:val="24"/>
      <w:lang w:val="en-US"/>
    </w:rPr>
  </w:style>
  <w:style w:type="paragraph" w:styleId="CommentText">
    <w:name w:val="annotation text"/>
    <w:basedOn w:val="Normal"/>
    <w:link w:val="CommentTextChar"/>
    <w:uiPriority w:val="99"/>
    <w:semiHidden/>
    <w:unhideWhenUsed/>
    <w:rsid w:val="00D53B46"/>
    <w:pPr>
      <w:overflowPunct/>
      <w:autoSpaceDE/>
      <w:autoSpaceDN/>
      <w:adjustRightInd/>
      <w:spacing w:after="160"/>
      <w:textAlignment w:val="auto"/>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D53B46"/>
    <w:rPr>
      <w:sz w:val="20"/>
      <w:szCs w:val="20"/>
    </w:rPr>
  </w:style>
  <w:style w:type="character" w:customStyle="1" w:styleId="apple-converted-space">
    <w:name w:val="apple-converted-space"/>
    <w:qFormat/>
    <w:rsid w:val="00D53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2FHT6SDPEKRM-335803755-41374</_dlc_DocId>
    <_dlc_DocIdUrl xmlns="12c87010-54c7-4968-977c-9bb319d35727">
      <Url>https://qualcomm.sharepoint.com/teams/SkyBer/_layouts/15/DocIdRedir.aspx?ID=2FHT6SDPEKRM-335803755-41374</Url>
      <Description>2FHT6SDPEKRM-335803755-41374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69EC85-E074-4302-956A-55B0F334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F9EE28-B5DC-4279-B1AB-8B93384EFB03}">
  <ds:schemaRefs>
    <ds:schemaRef ds:uri="http://schemas.microsoft.com/office/2006/metadata/properties"/>
    <ds:schemaRef ds:uri="http://schemas.microsoft.com/office/infopath/2007/PartnerControls"/>
    <ds:schemaRef ds:uri="12c87010-54c7-4968-977c-9bb319d35727"/>
  </ds:schemaRefs>
</ds:datastoreItem>
</file>

<file path=customXml/itemProps3.xml><?xml version="1.0" encoding="utf-8"?>
<ds:datastoreItem xmlns:ds="http://schemas.openxmlformats.org/officeDocument/2006/customXml" ds:itemID="{41E8CFE6-0B67-4E82-826C-B044B6CA544E}">
  <ds:schemaRefs>
    <ds:schemaRef ds:uri="http://schemas.openxmlformats.org/officeDocument/2006/bibliography"/>
  </ds:schemaRefs>
</ds:datastoreItem>
</file>

<file path=customXml/itemProps4.xml><?xml version="1.0" encoding="utf-8"?>
<ds:datastoreItem xmlns:ds="http://schemas.openxmlformats.org/officeDocument/2006/customXml" ds:itemID="{08E66513-BDB7-4900-9054-26B282E26B4A}">
  <ds:schemaRefs>
    <ds:schemaRef ds:uri="http://schemas.microsoft.com/sharepoint/v3/contenttype/forms"/>
  </ds:schemaRefs>
</ds:datastoreItem>
</file>

<file path=customXml/itemProps5.xml><?xml version="1.0" encoding="utf-8"?>
<ds:datastoreItem xmlns:ds="http://schemas.openxmlformats.org/officeDocument/2006/customXml" ds:itemID="{48A53B4F-7611-4128-89A9-3F22787CA6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12</Pages>
  <Words>4655</Words>
  <Characters>26537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172</cp:revision>
  <dcterms:created xsi:type="dcterms:W3CDTF">2021-11-05T13:29:00Z</dcterms:created>
  <dcterms:modified xsi:type="dcterms:W3CDTF">2021-11-05T23:14:00Z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6400ec1e-2a4c-455e-b71a-0ec0baec89f8</vt:lpwstr>
  </property>
</Properties>
</file>